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F1" w:rsidRPr="005F3CCE" w:rsidRDefault="00CC10F1" w:rsidP="005F3CCE">
      <w:pPr>
        <w:pStyle w:val="NormalWeb"/>
        <w:spacing w:line="276" w:lineRule="auto"/>
        <w:jc w:val="center"/>
        <w:rPr>
          <w:rFonts w:ascii="Century Gothic" w:hAnsi="Century Gothic" w:cs="Arial"/>
          <w:b/>
          <w:bCs/>
          <w:szCs w:val="22"/>
        </w:rPr>
      </w:pPr>
      <w:bookmarkStart w:id="0" w:name="_GoBack"/>
      <w:r w:rsidRPr="005F3CCE">
        <w:rPr>
          <w:rFonts w:ascii="Century Gothic" w:hAnsi="Century Gothic" w:cs="Arial"/>
          <w:b/>
          <w:bCs/>
          <w:szCs w:val="22"/>
        </w:rPr>
        <w:t>AFFIDAVIT IN SUPPORT OF THE PETITION FOR TRANSFER</w:t>
      </w:r>
    </w:p>
    <w:p w:rsidR="00CC10F1" w:rsidRPr="005F3CCE" w:rsidRDefault="00CC10F1" w:rsidP="005F3CCE">
      <w:pPr>
        <w:pStyle w:val="NormalWeb"/>
        <w:spacing w:line="276" w:lineRule="auto"/>
        <w:rPr>
          <w:rFonts w:ascii="Century Gothic" w:hAnsi="Century Gothic" w:cs="Arial"/>
          <w:szCs w:val="22"/>
        </w:rPr>
      </w:pPr>
      <w:r w:rsidRPr="005F3CCE">
        <w:rPr>
          <w:rFonts w:ascii="Century Gothic" w:hAnsi="Century Gothic" w:cs="Arial"/>
          <w:szCs w:val="22"/>
        </w:rPr>
        <w:t>IN THE SUPREME COURT OF INDIA</w:t>
      </w:r>
    </w:p>
    <w:p w:rsidR="00CC10F1" w:rsidRPr="005F3CCE" w:rsidRDefault="00CC10F1" w:rsidP="005F3CCE">
      <w:pPr>
        <w:pStyle w:val="NormalWeb"/>
        <w:spacing w:line="276" w:lineRule="auto"/>
        <w:jc w:val="center"/>
        <w:rPr>
          <w:rFonts w:ascii="Century Gothic" w:hAnsi="Century Gothic" w:cs="Arial"/>
          <w:szCs w:val="22"/>
        </w:rPr>
      </w:pPr>
      <w:r w:rsidRPr="005F3CCE">
        <w:rPr>
          <w:rFonts w:ascii="Century Gothic" w:hAnsi="Century Gothic" w:cs="Arial"/>
          <w:szCs w:val="22"/>
        </w:rPr>
        <w:t>Affidavit</w:t>
      </w:r>
    </w:p>
    <w:p w:rsidR="00CC10F1" w:rsidRPr="005F3CCE" w:rsidRDefault="00CC10F1" w:rsidP="005F3CCE">
      <w:pPr>
        <w:pStyle w:val="NormalWeb"/>
        <w:spacing w:line="276" w:lineRule="auto"/>
        <w:jc w:val="center"/>
        <w:rPr>
          <w:rFonts w:ascii="Century Gothic" w:hAnsi="Century Gothic" w:cs="Arial"/>
          <w:szCs w:val="22"/>
        </w:rPr>
      </w:pPr>
      <w:proofErr w:type="gramStart"/>
      <w:r w:rsidRPr="005F3CCE">
        <w:rPr>
          <w:rFonts w:ascii="Century Gothic" w:hAnsi="Century Gothic" w:cs="Arial"/>
          <w:szCs w:val="22"/>
        </w:rPr>
        <w:t>in</w:t>
      </w:r>
      <w:proofErr w:type="gramEnd"/>
      <w:r w:rsidRPr="005F3CCE">
        <w:rPr>
          <w:rFonts w:ascii="Century Gothic" w:hAnsi="Century Gothic" w:cs="Arial"/>
          <w:szCs w:val="22"/>
        </w:rPr>
        <w:t xml:space="preserve"> </w:t>
      </w:r>
    </w:p>
    <w:p w:rsidR="00CC10F1" w:rsidRPr="005F3CCE" w:rsidRDefault="00CC10F1" w:rsidP="005F3CCE">
      <w:pPr>
        <w:pStyle w:val="NormalWeb"/>
        <w:spacing w:line="276" w:lineRule="auto"/>
        <w:rPr>
          <w:rFonts w:ascii="Century Gothic" w:hAnsi="Century Gothic" w:cs="Arial"/>
          <w:szCs w:val="22"/>
        </w:rPr>
      </w:pPr>
      <w:r w:rsidRPr="005F3CCE">
        <w:rPr>
          <w:rFonts w:ascii="Century Gothic" w:hAnsi="Century Gothic" w:cs="Arial"/>
          <w:szCs w:val="22"/>
        </w:rPr>
        <w:t xml:space="preserve">Transfer Petition No..................... </w:t>
      </w:r>
      <w:proofErr w:type="gramStart"/>
      <w:r w:rsidRPr="005F3CCE">
        <w:rPr>
          <w:rFonts w:ascii="Century Gothic" w:hAnsi="Century Gothic" w:cs="Arial"/>
          <w:szCs w:val="22"/>
        </w:rPr>
        <w:t>of</w:t>
      </w:r>
      <w:proofErr w:type="gramEnd"/>
      <w:r w:rsidRPr="005F3CCE">
        <w:rPr>
          <w:rFonts w:ascii="Century Gothic" w:hAnsi="Century Gothic" w:cs="Arial"/>
          <w:szCs w:val="22"/>
        </w:rPr>
        <w:t xml:space="preserve"> 1986</w:t>
      </w:r>
    </w:p>
    <w:p w:rsidR="00CC10F1" w:rsidRPr="005F3CCE" w:rsidRDefault="00CC10F1" w:rsidP="005F3CCE">
      <w:pPr>
        <w:pStyle w:val="NormalWeb"/>
        <w:spacing w:line="276" w:lineRule="auto"/>
        <w:jc w:val="center"/>
        <w:rPr>
          <w:rFonts w:ascii="Century Gothic" w:hAnsi="Century Gothic" w:cs="Arial"/>
          <w:szCs w:val="22"/>
        </w:rPr>
      </w:pPr>
      <w:r w:rsidRPr="005F3CCE">
        <w:rPr>
          <w:rFonts w:ascii="Century Gothic" w:hAnsi="Century Gothic" w:cs="Arial"/>
          <w:szCs w:val="22"/>
        </w:rPr>
        <w:t>........................................................................ Petitioner</w:t>
      </w:r>
    </w:p>
    <w:p w:rsidR="00CC10F1" w:rsidRPr="005F3CCE" w:rsidRDefault="00CC10F1" w:rsidP="005F3CCE">
      <w:pPr>
        <w:pStyle w:val="NormalWeb"/>
        <w:spacing w:line="276" w:lineRule="auto"/>
        <w:jc w:val="center"/>
        <w:rPr>
          <w:rFonts w:ascii="Century Gothic" w:hAnsi="Century Gothic" w:cs="Arial"/>
          <w:i/>
          <w:iCs/>
          <w:szCs w:val="22"/>
        </w:rPr>
      </w:pPr>
      <w:proofErr w:type="gramStart"/>
      <w:r w:rsidRPr="005F3CCE">
        <w:rPr>
          <w:rFonts w:ascii="Century Gothic" w:hAnsi="Century Gothic" w:cs="Arial"/>
          <w:i/>
          <w:iCs/>
          <w:szCs w:val="22"/>
        </w:rPr>
        <w:t>versus</w:t>
      </w:r>
      <w:proofErr w:type="gramEnd"/>
      <w:r w:rsidRPr="005F3CCE">
        <w:rPr>
          <w:rFonts w:ascii="Century Gothic" w:hAnsi="Century Gothic" w:cs="Arial"/>
          <w:i/>
          <w:iCs/>
          <w:szCs w:val="22"/>
        </w:rPr>
        <w:t xml:space="preserve"> </w:t>
      </w:r>
    </w:p>
    <w:p w:rsidR="00CC10F1" w:rsidRPr="005F3CCE" w:rsidRDefault="00CC10F1" w:rsidP="005F3CCE">
      <w:pPr>
        <w:pStyle w:val="NormalWeb"/>
        <w:spacing w:line="276" w:lineRule="auto"/>
        <w:jc w:val="center"/>
        <w:rPr>
          <w:rFonts w:ascii="Century Gothic" w:hAnsi="Century Gothic" w:cs="Arial"/>
          <w:szCs w:val="22"/>
        </w:rPr>
      </w:pPr>
      <w:r w:rsidRPr="005F3CCE">
        <w:rPr>
          <w:rFonts w:ascii="Century Gothic" w:hAnsi="Century Gothic" w:cs="Arial"/>
          <w:szCs w:val="22"/>
        </w:rPr>
        <w:t>................................................................... Respondents</w:t>
      </w:r>
    </w:p>
    <w:p w:rsidR="00CC10F1" w:rsidRPr="005F3CCE" w:rsidRDefault="00CC10F1" w:rsidP="005F3CCE">
      <w:pPr>
        <w:pStyle w:val="NormalWeb"/>
        <w:spacing w:line="276" w:lineRule="auto"/>
        <w:rPr>
          <w:rFonts w:ascii="Century Gothic" w:hAnsi="Century Gothic" w:cs="Arial"/>
          <w:szCs w:val="22"/>
        </w:rPr>
      </w:pPr>
      <w:r w:rsidRPr="005F3CCE">
        <w:rPr>
          <w:rFonts w:ascii="Century Gothic" w:hAnsi="Century Gothic" w:cs="Arial"/>
          <w:szCs w:val="22"/>
        </w:rPr>
        <w:t xml:space="preserve">Affidavit of.................... </w:t>
      </w:r>
      <w:proofErr w:type="gramStart"/>
      <w:r w:rsidRPr="005F3CCE">
        <w:rPr>
          <w:rFonts w:ascii="Century Gothic" w:hAnsi="Century Gothic" w:cs="Arial"/>
          <w:szCs w:val="22"/>
        </w:rPr>
        <w:t>son</w:t>
      </w:r>
      <w:proofErr w:type="gramEnd"/>
      <w:r w:rsidRPr="005F3CCE">
        <w:rPr>
          <w:rFonts w:ascii="Century Gothic" w:hAnsi="Century Gothic" w:cs="Arial"/>
          <w:szCs w:val="22"/>
        </w:rPr>
        <w:t xml:space="preserve"> of </w:t>
      </w:r>
      <w:proofErr w:type="spellStart"/>
      <w:r w:rsidRPr="005F3CCE">
        <w:rPr>
          <w:rFonts w:ascii="Century Gothic" w:hAnsi="Century Gothic" w:cs="Arial"/>
          <w:szCs w:val="22"/>
        </w:rPr>
        <w:t>Shri</w:t>
      </w:r>
      <w:proofErr w:type="spellEnd"/>
      <w:r w:rsidRPr="005F3CCE">
        <w:rPr>
          <w:rFonts w:ascii="Century Gothic" w:hAnsi="Century Gothic" w:cs="Arial"/>
          <w:szCs w:val="22"/>
        </w:rPr>
        <w:t xml:space="preserve">.................... </w:t>
      </w:r>
      <w:proofErr w:type="gramStart"/>
      <w:r w:rsidRPr="005F3CCE">
        <w:rPr>
          <w:rFonts w:ascii="Century Gothic" w:hAnsi="Century Gothic" w:cs="Arial"/>
          <w:szCs w:val="22"/>
        </w:rPr>
        <w:t>aged</w:t>
      </w:r>
      <w:proofErr w:type="gramEnd"/>
      <w:r w:rsidRPr="005F3CCE">
        <w:rPr>
          <w:rFonts w:ascii="Century Gothic" w:hAnsi="Century Gothic" w:cs="Arial"/>
          <w:szCs w:val="22"/>
        </w:rPr>
        <w:t xml:space="preserve"> about.................... </w:t>
      </w:r>
      <w:proofErr w:type="gramStart"/>
      <w:r w:rsidRPr="005F3CCE">
        <w:rPr>
          <w:rFonts w:ascii="Century Gothic" w:hAnsi="Century Gothic" w:cs="Arial"/>
          <w:szCs w:val="22"/>
        </w:rPr>
        <w:t>years</w:t>
      </w:r>
      <w:proofErr w:type="gramEnd"/>
      <w:r w:rsidRPr="005F3CCE">
        <w:rPr>
          <w:rFonts w:ascii="Century Gothic" w:hAnsi="Century Gothic" w:cs="Arial"/>
          <w:szCs w:val="22"/>
        </w:rPr>
        <w:t>, resident of....................</w:t>
      </w:r>
    </w:p>
    <w:p w:rsidR="00CC10F1" w:rsidRPr="005F3CCE" w:rsidRDefault="00CC10F1" w:rsidP="005F3CCE">
      <w:pPr>
        <w:pStyle w:val="NormalWeb"/>
        <w:spacing w:line="276" w:lineRule="auto"/>
        <w:jc w:val="both"/>
        <w:rPr>
          <w:rFonts w:ascii="Century Gothic" w:hAnsi="Century Gothic" w:cs="Arial"/>
          <w:szCs w:val="22"/>
        </w:rPr>
      </w:pPr>
      <w:proofErr w:type="gramStart"/>
      <w:r w:rsidRPr="005F3CCE">
        <w:rPr>
          <w:rFonts w:ascii="Century Gothic" w:hAnsi="Century Gothic" w:cs="Arial"/>
          <w:szCs w:val="22"/>
        </w:rPr>
        <w:t>I,.....................</w:t>
      </w:r>
      <w:proofErr w:type="gramEnd"/>
      <w:r w:rsidRPr="005F3CCE">
        <w:rPr>
          <w:rFonts w:ascii="Century Gothic" w:hAnsi="Century Gothic" w:cs="Arial"/>
          <w:szCs w:val="22"/>
        </w:rPr>
        <w:t xml:space="preserve"> deponent aforementioned, solemnly state and affirm as follows:</w:t>
      </w:r>
    </w:p>
    <w:p w:rsidR="00CC10F1" w:rsidRPr="005F3CCE" w:rsidRDefault="00CC10F1" w:rsidP="005F3CCE">
      <w:pPr>
        <w:pStyle w:val="NormalWeb"/>
        <w:spacing w:line="276" w:lineRule="auto"/>
        <w:jc w:val="both"/>
        <w:rPr>
          <w:rFonts w:ascii="Century Gothic" w:hAnsi="Century Gothic" w:cs="Arial"/>
          <w:szCs w:val="22"/>
        </w:rPr>
      </w:pPr>
      <w:r w:rsidRPr="005F3CCE">
        <w:rPr>
          <w:rFonts w:ascii="Century Gothic" w:hAnsi="Century Gothic" w:cs="Arial"/>
          <w:szCs w:val="22"/>
        </w:rPr>
        <w:t>1. That I am the petitioner in the aforesaid transfer petition and as such am fully acquainted with the facts deposed to below.</w:t>
      </w:r>
    </w:p>
    <w:p w:rsidR="00CC10F1" w:rsidRPr="005F3CCE" w:rsidRDefault="00CC10F1" w:rsidP="005F3CCE">
      <w:pPr>
        <w:pStyle w:val="NormalWeb"/>
        <w:spacing w:line="276" w:lineRule="auto"/>
        <w:jc w:val="both"/>
        <w:rPr>
          <w:rFonts w:ascii="Century Gothic" w:hAnsi="Century Gothic" w:cs="Arial"/>
          <w:szCs w:val="22"/>
        </w:rPr>
      </w:pPr>
      <w:r w:rsidRPr="005F3CCE">
        <w:rPr>
          <w:rFonts w:ascii="Century Gothic" w:hAnsi="Century Gothic" w:cs="Arial"/>
          <w:szCs w:val="22"/>
        </w:rPr>
        <w:t>2. That I have been read over and explained the contents of the accompanying transfer petition and those of this affidavit and have fully understood the same.</w:t>
      </w:r>
    </w:p>
    <w:p w:rsidR="00CC10F1" w:rsidRPr="005F3CCE" w:rsidRDefault="00CC10F1" w:rsidP="005F3CCE">
      <w:pPr>
        <w:pStyle w:val="NormalWeb"/>
        <w:spacing w:line="276" w:lineRule="auto"/>
        <w:jc w:val="both"/>
        <w:rPr>
          <w:rFonts w:ascii="Century Gothic" w:hAnsi="Century Gothic" w:cs="Arial"/>
          <w:szCs w:val="22"/>
        </w:rPr>
      </w:pPr>
      <w:r w:rsidRPr="005F3CCE">
        <w:rPr>
          <w:rFonts w:ascii="Century Gothic" w:hAnsi="Century Gothic" w:cs="Arial"/>
          <w:szCs w:val="22"/>
        </w:rPr>
        <w:t xml:space="preserve">3. That the contents of </w:t>
      </w:r>
      <w:proofErr w:type="spellStart"/>
      <w:r w:rsidRPr="005F3CCE">
        <w:rPr>
          <w:rFonts w:ascii="Century Gothic" w:hAnsi="Century Gothic" w:cs="Arial"/>
          <w:szCs w:val="22"/>
        </w:rPr>
        <w:t>paras</w:t>
      </w:r>
      <w:proofErr w:type="spellEnd"/>
      <w:r w:rsidRPr="005F3CCE">
        <w:rPr>
          <w:rFonts w:ascii="Century Gothic" w:hAnsi="Century Gothic" w:cs="Arial"/>
          <w:szCs w:val="22"/>
        </w:rPr>
        <w:t xml:space="preserve"> 1, 2, 3, 4 and 6 of the transfer petition and those of </w:t>
      </w:r>
      <w:proofErr w:type="spellStart"/>
      <w:r w:rsidRPr="005F3CCE">
        <w:rPr>
          <w:rFonts w:ascii="Century Gothic" w:hAnsi="Century Gothic" w:cs="Arial"/>
          <w:szCs w:val="22"/>
        </w:rPr>
        <w:t>paras</w:t>
      </w:r>
      <w:proofErr w:type="spellEnd"/>
      <w:r w:rsidRPr="005F3CCE">
        <w:rPr>
          <w:rFonts w:ascii="Century Gothic" w:hAnsi="Century Gothic" w:cs="Arial"/>
          <w:szCs w:val="22"/>
        </w:rPr>
        <w:t xml:space="preserve"> 1 and 2 of this affidavit are true to my personal knowledge and those of </w:t>
      </w:r>
      <w:proofErr w:type="spellStart"/>
      <w:r w:rsidRPr="005F3CCE">
        <w:rPr>
          <w:rFonts w:ascii="Century Gothic" w:hAnsi="Century Gothic" w:cs="Arial"/>
          <w:szCs w:val="22"/>
        </w:rPr>
        <w:t>para</w:t>
      </w:r>
      <w:proofErr w:type="spellEnd"/>
      <w:r w:rsidRPr="005F3CCE">
        <w:rPr>
          <w:rFonts w:ascii="Century Gothic" w:hAnsi="Century Gothic" w:cs="Arial"/>
          <w:szCs w:val="22"/>
        </w:rPr>
        <w:t xml:space="preserve"> 5 of the transfer petition are based on legal advice which I believe to be true. That no part of this affidavit is false and nothing material has been concealed.</w:t>
      </w:r>
    </w:p>
    <w:p w:rsidR="00CC10F1" w:rsidRPr="005F3CCE" w:rsidRDefault="00CC10F1" w:rsidP="005F3CCE">
      <w:pPr>
        <w:pStyle w:val="NormalWeb"/>
        <w:spacing w:line="276" w:lineRule="auto"/>
        <w:jc w:val="both"/>
        <w:rPr>
          <w:rFonts w:ascii="Century Gothic" w:hAnsi="Century Gothic" w:cs="Arial"/>
          <w:szCs w:val="22"/>
        </w:rPr>
      </w:pPr>
      <w:r w:rsidRPr="005F3CCE">
        <w:rPr>
          <w:rFonts w:ascii="Century Gothic" w:hAnsi="Century Gothic" w:cs="Arial"/>
          <w:szCs w:val="22"/>
        </w:rPr>
        <w:t xml:space="preserve">Verified this.................... </w:t>
      </w:r>
      <w:proofErr w:type="gramStart"/>
      <w:r w:rsidRPr="005F3CCE">
        <w:rPr>
          <w:rFonts w:ascii="Century Gothic" w:hAnsi="Century Gothic" w:cs="Arial"/>
          <w:szCs w:val="22"/>
        </w:rPr>
        <w:t>day</w:t>
      </w:r>
      <w:proofErr w:type="gramEnd"/>
      <w:r w:rsidRPr="005F3CCE">
        <w:rPr>
          <w:rFonts w:ascii="Century Gothic" w:hAnsi="Century Gothic" w:cs="Arial"/>
          <w:szCs w:val="22"/>
        </w:rPr>
        <w:t xml:space="preserve"> of.................... </w:t>
      </w:r>
      <w:proofErr w:type="gramStart"/>
      <w:r w:rsidRPr="005F3CCE">
        <w:rPr>
          <w:rFonts w:ascii="Century Gothic" w:hAnsi="Century Gothic" w:cs="Arial"/>
          <w:szCs w:val="22"/>
        </w:rPr>
        <w:t>at</w:t>
      </w:r>
      <w:proofErr w:type="gramEnd"/>
      <w:r w:rsidRPr="005F3CCE">
        <w:rPr>
          <w:rFonts w:ascii="Century Gothic" w:hAnsi="Century Gothic" w:cs="Arial"/>
          <w:szCs w:val="22"/>
        </w:rPr>
        <w:t>....................</w:t>
      </w:r>
    </w:p>
    <w:p w:rsidR="00CC10F1" w:rsidRPr="005F3CCE" w:rsidRDefault="00CC10F1" w:rsidP="005F3CCE">
      <w:pPr>
        <w:pStyle w:val="NormalWeb"/>
        <w:spacing w:line="276" w:lineRule="auto"/>
        <w:jc w:val="right"/>
        <w:rPr>
          <w:rFonts w:ascii="Century Gothic" w:hAnsi="Century Gothic" w:cs="Arial"/>
          <w:b/>
          <w:bCs/>
          <w:szCs w:val="22"/>
        </w:rPr>
      </w:pPr>
      <w:r w:rsidRPr="005F3CCE">
        <w:rPr>
          <w:rFonts w:ascii="Century Gothic" w:hAnsi="Century Gothic" w:cs="Arial"/>
          <w:b/>
          <w:bCs/>
          <w:szCs w:val="22"/>
        </w:rPr>
        <w:t>Deponent</w:t>
      </w:r>
    </w:p>
    <w:p w:rsidR="00CC10F1" w:rsidRPr="005F3CCE" w:rsidRDefault="00CC10F1" w:rsidP="005F3CCE">
      <w:pPr>
        <w:pStyle w:val="NormalWeb"/>
        <w:spacing w:line="276" w:lineRule="auto"/>
        <w:jc w:val="center"/>
        <w:rPr>
          <w:rFonts w:ascii="Century Gothic" w:hAnsi="Century Gothic" w:cs="Arial"/>
          <w:b/>
          <w:bCs/>
          <w:szCs w:val="22"/>
        </w:rPr>
      </w:pPr>
      <w:r w:rsidRPr="005F3CCE">
        <w:rPr>
          <w:rFonts w:ascii="Century Gothic" w:hAnsi="Century Gothic" w:cs="Arial"/>
          <w:b/>
          <w:bCs/>
          <w:szCs w:val="22"/>
        </w:rPr>
        <w:t>CASE LAW</w:t>
      </w:r>
    </w:p>
    <w:p w:rsidR="00CC10F1" w:rsidRPr="005F3CCE" w:rsidRDefault="00CC10F1" w:rsidP="005F3CCE">
      <w:pPr>
        <w:pStyle w:val="NormalWeb"/>
        <w:spacing w:line="276" w:lineRule="auto"/>
        <w:rPr>
          <w:rFonts w:ascii="Century Gothic" w:hAnsi="Century Gothic" w:cs="Arial"/>
          <w:b/>
          <w:bCs/>
          <w:szCs w:val="22"/>
        </w:rPr>
      </w:pPr>
      <w:r w:rsidRPr="005F3CCE">
        <w:rPr>
          <w:rFonts w:ascii="Century Gothic" w:hAnsi="Century Gothic" w:cs="Arial"/>
          <w:b/>
          <w:bCs/>
          <w:szCs w:val="22"/>
        </w:rPr>
        <w:t>SCOPE OF THE SECTION</w:t>
      </w:r>
    </w:p>
    <w:p w:rsidR="00CC10F1" w:rsidRPr="005F3CCE" w:rsidRDefault="00CC10F1" w:rsidP="005F3CCE">
      <w:pPr>
        <w:pStyle w:val="NormalWeb"/>
        <w:spacing w:line="276" w:lineRule="auto"/>
        <w:jc w:val="both"/>
        <w:rPr>
          <w:rFonts w:ascii="Century Gothic" w:hAnsi="Century Gothic" w:cs="Arial"/>
          <w:szCs w:val="22"/>
        </w:rPr>
      </w:pPr>
      <w:r w:rsidRPr="005F3CCE">
        <w:rPr>
          <w:rFonts w:ascii="Century Gothic" w:hAnsi="Century Gothic" w:cs="Arial"/>
          <w:szCs w:val="22"/>
        </w:rPr>
        <w:lastRenderedPageBreak/>
        <w:t>Under this section the Supreme Court has power to transfer a suit from one High Court to another in the ends of justice. What is expedient for the ends of justice will have to be judged upon the totality of facts and circumstances in a given case.1</w:t>
      </w:r>
    </w:p>
    <w:p w:rsidR="00CC10F1" w:rsidRPr="005F3CCE" w:rsidRDefault="00CC10F1" w:rsidP="005F3CCE">
      <w:pPr>
        <w:pStyle w:val="NormalWeb"/>
        <w:spacing w:line="276" w:lineRule="auto"/>
        <w:rPr>
          <w:rFonts w:ascii="Century Gothic" w:hAnsi="Century Gothic" w:cs="Arial"/>
          <w:b/>
          <w:bCs/>
          <w:szCs w:val="22"/>
        </w:rPr>
      </w:pPr>
      <w:r w:rsidRPr="005F3CCE">
        <w:rPr>
          <w:rFonts w:ascii="Century Gothic" w:hAnsi="Century Gothic" w:cs="Arial"/>
          <w:b/>
          <w:bCs/>
          <w:szCs w:val="22"/>
        </w:rPr>
        <w:t>POWER OF HIGH COURT NOT MADE NUGATORY.</w:t>
      </w:r>
    </w:p>
    <w:p w:rsidR="00CC10F1" w:rsidRPr="005F3CCE" w:rsidRDefault="00CC10F1" w:rsidP="005F3CCE">
      <w:pPr>
        <w:pStyle w:val="NormalWeb"/>
        <w:spacing w:line="276" w:lineRule="auto"/>
        <w:jc w:val="both"/>
        <w:rPr>
          <w:rFonts w:ascii="Century Gothic" w:hAnsi="Century Gothic" w:cs="Arial"/>
          <w:szCs w:val="22"/>
        </w:rPr>
      </w:pPr>
      <w:r w:rsidRPr="005F3CCE">
        <w:rPr>
          <w:rFonts w:ascii="Century Gothic" w:hAnsi="Century Gothic" w:cs="Arial"/>
          <w:szCs w:val="22"/>
        </w:rPr>
        <w:t>The power of High Court relating to transfer of cases under section 23(3) does not stand superseded, i.e., it is not rendered nugatory in view of the amended section 25.2</w:t>
      </w:r>
    </w:p>
    <w:p w:rsidR="00CC10F1" w:rsidRPr="005F3CCE" w:rsidRDefault="00CC10F1" w:rsidP="005F3CCE">
      <w:pPr>
        <w:pStyle w:val="NormalWeb"/>
        <w:spacing w:line="276" w:lineRule="auto"/>
        <w:rPr>
          <w:rFonts w:ascii="Century Gothic" w:hAnsi="Century Gothic" w:cs="Arial"/>
          <w:b/>
          <w:bCs/>
          <w:szCs w:val="22"/>
        </w:rPr>
      </w:pPr>
      <w:r w:rsidRPr="005F3CCE">
        <w:rPr>
          <w:rFonts w:ascii="Century Gothic" w:hAnsi="Century Gothic" w:cs="Arial"/>
          <w:b/>
          <w:bCs/>
          <w:szCs w:val="22"/>
        </w:rPr>
        <w:t>ESSENTIALS TO MOVE APPLICATION FOR TRANSFER OF CASE IN SUPREME COURT</w:t>
      </w:r>
    </w:p>
    <w:p w:rsidR="00CC10F1" w:rsidRPr="005F3CCE" w:rsidRDefault="00CC10F1" w:rsidP="005F3CCE">
      <w:pPr>
        <w:pStyle w:val="NormalWeb"/>
        <w:spacing w:line="276" w:lineRule="auto"/>
        <w:jc w:val="both"/>
        <w:rPr>
          <w:rFonts w:ascii="Century Gothic" w:hAnsi="Century Gothic" w:cs="Arial"/>
          <w:szCs w:val="22"/>
        </w:rPr>
      </w:pPr>
      <w:r w:rsidRPr="005F3CCE">
        <w:rPr>
          <w:rFonts w:ascii="Century Gothic" w:hAnsi="Century Gothic" w:cs="Arial"/>
          <w:szCs w:val="22"/>
        </w:rPr>
        <w:t>A Transfer petition in the Supreme Court may be moved after notice or motion to the parties to a suit or proceeding, in the form of a petition supported by an affidavit. If the Supreme Court finds that the application was frivolous or vexatious, it would naturally dismiss it and also can award compensation to the opposing party a sum not exceeding two thousand rupees. What is expedient in the ends of justice will be judged upon the totality of facts and circumstances in a given case.3</w:t>
      </w:r>
    </w:p>
    <w:p w:rsidR="00CC10F1" w:rsidRPr="005F3CCE" w:rsidRDefault="00CC10F1" w:rsidP="005F3CCE">
      <w:pPr>
        <w:pStyle w:val="NormalWeb"/>
        <w:spacing w:line="276" w:lineRule="auto"/>
        <w:rPr>
          <w:rFonts w:ascii="Century Gothic" w:hAnsi="Century Gothic" w:cs="Arial"/>
          <w:b/>
          <w:bCs/>
          <w:i/>
          <w:iCs/>
          <w:szCs w:val="22"/>
        </w:rPr>
      </w:pPr>
      <w:r w:rsidRPr="005F3CCE">
        <w:rPr>
          <w:rFonts w:ascii="Century Gothic" w:hAnsi="Century Gothic" w:cs="Arial"/>
          <w:b/>
          <w:bCs/>
          <w:i/>
          <w:iCs/>
          <w:szCs w:val="22"/>
        </w:rPr>
        <w:t xml:space="preserve">Section 25 </w:t>
      </w:r>
    </w:p>
    <w:p w:rsidR="00CC10F1" w:rsidRPr="005F3CCE" w:rsidRDefault="00CC10F1" w:rsidP="005F3CCE">
      <w:pPr>
        <w:pStyle w:val="NormalWeb"/>
        <w:spacing w:line="276" w:lineRule="auto"/>
        <w:rPr>
          <w:rFonts w:ascii="Century Gothic" w:hAnsi="Century Gothic" w:cs="Arial"/>
          <w:b/>
          <w:bCs/>
          <w:szCs w:val="22"/>
        </w:rPr>
      </w:pPr>
      <w:r w:rsidRPr="005F3CCE">
        <w:rPr>
          <w:rFonts w:ascii="Century Gothic" w:hAnsi="Century Gothic" w:cs="Arial"/>
          <w:b/>
          <w:bCs/>
          <w:szCs w:val="22"/>
        </w:rPr>
        <w:t>TRANSFER PETITION</w:t>
      </w:r>
    </w:p>
    <w:p w:rsidR="00CC10F1" w:rsidRPr="005F3CCE" w:rsidRDefault="00CC10F1" w:rsidP="005F3CCE">
      <w:pPr>
        <w:pStyle w:val="NormalWeb"/>
        <w:spacing w:line="276" w:lineRule="auto"/>
        <w:jc w:val="both"/>
        <w:rPr>
          <w:rFonts w:ascii="Century Gothic" w:hAnsi="Century Gothic" w:cs="Arial"/>
          <w:szCs w:val="22"/>
        </w:rPr>
      </w:pPr>
      <w:r w:rsidRPr="005F3CCE">
        <w:rPr>
          <w:rFonts w:ascii="Century Gothic" w:hAnsi="Century Gothic" w:cs="Arial"/>
          <w:szCs w:val="22"/>
        </w:rPr>
        <w:t>In a transfer petition for transfer of matrimonial proceedings the convenience that has to be prevail is the convenience of wife and the issue of marriage.4</w:t>
      </w:r>
    </w:p>
    <w:p w:rsidR="00CC10F1" w:rsidRPr="005F3CCE" w:rsidRDefault="00CC10F1" w:rsidP="005F3CCE">
      <w:pPr>
        <w:pStyle w:val="NormalWeb"/>
        <w:spacing w:line="276" w:lineRule="auto"/>
        <w:rPr>
          <w:rFonts w:ascii="Century Gothic" w:hAnsi="Century Gothic" w:cs="Arial"/>
          <w:b/>
          <w:bCs/>
          <w:i/>
          <w:iCs/>
          <w:szCs w:val="22"/>
        </w:rPr>
      </w:pPr>
      <w:r w:rsidRPr="005F3CCE">
        <w:rPr>
          <w:rFonts w:ascii="Century Gothic" w:hAnsi="Century Gothic" w:cs="Arial"/>
          <w:b/>
          <w:bCs/>
          <w:i/>
          <w:iCs/>
          <w:szCs w:val="22"/>
        </w:rPr>
        <w:t>Section 25</w:t>
      </w:r>
    </w:p>
    <w:p w:rsidR="00CC10F1" w:rsidRPr="005F3CCE" w:rsidRDefault="00CC10F1" w:rsidP="005F3CCE">
      <w:pPr>
        <w:pStyle w:val="NormalWeb"/>
        <w:spacing w:line="276" w:lineRule="auto"/>
        <w:rPr>
          <w:rFonts w:ascii="Century Gothic" w:hAnsi="Century Gothic" w:cs="Arial"/>
          <w:b/>
          <w:bCs/>
          <w:szCs w:val="22"/>
        </w:rPr>
      </w:pPr>
      <w:proofErr w:type="gramStart"/>
      <w:r w:rsidRPr="005F3CCE">
        <w:rPr>
          <w:rFonts w:ascii="Century Gothic" w:hAnsi="Century Gothic" w:cs="Arial"/>
          <w:b/>
          <w:bCs/>
          <w:szCs w:val="22"/>
        </w:rPr>
        <w:t>REJECTION OF TRANSFER PETITION.</w:t>
      </w:r>
      <w:proofErr w:type="gramEnd"/>
    </w:p>
    <w:p w:rsidR="00CC10F1" w:rsidRPr="005F3CCE" w:rsidRDefault="00CC10F1" w:rsidP="005F3CCE">
      <w:pPr>
        <w:pStyle w:val="NormalWeb"/>
        <w:spacing w:line="276" w:lineRule="auto"/>
        <w:rPr>
          <w:rFonts w:ascii="Century Gothic" w:hAnsi="Century Gothic" w:cs="Arial"/>
          <w:szCs w:val="22"/>
        </w:rPr>
      </w:pPr>
      <w:r w:rsidRPr="005F3CCE">
        <w:rPr>
          <w:rFonts w:ascii="Century Gothic" w:hAnsi="Century Gothic" w:cs="Arial"/>
          <w:szCs w:val="22"/>
        </w:rPr>
        <w:t>The transfer petition is not liable to be rejected merely on ground that wife has come to court with unclean hands.5</w:t>
      </w:r>
    </w:p>
    <w:p w:rsidR="00CC10F1" w:rsidRPr="005F3CCE" w:rsidRDefault="00CC10F1" w:rsidP="005F3CCE">
      <w:pPr>
        <w:pStyle w:val="NormalWeb"/>
        <w:spacing w:line="276" w:lineRule="auto"/>
        <w:ind w:left="1440"/>
        <w:rPr>
          <w:rFonts w:ascii="Century Gothic" w:hAnsi="Century Gothic" w:cs="Arial"/>
          <w:szCs w:val="22"/>
        </w:rPr>
      </w:pPr>
      <w:r w:rsidRPr="005F3CCE">
        <w:rPr>
          <w:rFonts w:ascii="Century Gothic" w:hAnsi="Century Gothic" w:cs="Arial"/>
          <w:szCs w:val="22"/>
        </w:rPr>
        <w:t xml:space="preserve">1. </w:t>
      </w:r>
      <w:proofErr w:type="spellStart"/>
      <w:r w:rsidRPr="005F3CCE">
        <w:rPr>
          <w:rFonts w:ascii="Century Gothic" w:hAnsi="Century Gothic" w:cs="Arial"/>
          <w:szCs w:val="22"/>
        </w:rPr>
        <w:t>Arvee</w:t>
      </w:r>
      <w:proofErr w:type="spellEnd"/>
      <w:r w:rsidRPr="005F3CCE">
        <w:rPr>
          <w:rFonts w:ascii="Century Gothic" w:hAnsi="Century Gothic" w:cs="Arial"/>
          <w:szCs w:val="22"/>
        </w:rPr>
        <w:t xml:space="preserve"> Industries v. </w:t>
      </w:r>
      <w:proofErr w:type="spellStart"/>
      <w:r w:rsidRPr="005F3CCE">
        <w:rPr>
          <w:rFonts w:ascii="Century Gothic" w:hAnsi="Century Gothic" w:cs="Arial"/>
          <w:szCs w:val="22"/>
        </w:rPr>
        <w:t>Ratanlal</w:t>
      </w:r>
      <w:proofErr w:type="spellEnd"/>
      <w:r w:rsidRPr="005F3CCE">
        <w:rPr>
          <w:rFonts w:ascii="Century Gothic" w:hAnsi="Century Gothic" w:cs="Arial"/>
          <w:szCs w:val="22"/>
        </w:rPr>
        <w:t xml:space="preserve"> Sharma, A.I.R. 1977 S.C. 2429: 1978 (1) S.C.R. 418: 1978 (1) Rent L.R. 27: 1977 (4) S.C.C. 363: 1977 </w:t>
      </w:r>
      <w:proofErr w:type="spellStart"/>
      <w:r w:rsidRPr="005F3CCE">
        <w:rPr>
          <w:rFonts w:ascii="Century Gothic" w:hAnsi="Century Gothic" w:cs="Arial"/>
          <w:szCs w:val="22"/>
        </w:rPr>
        <w:t>Cur.L.J</w:t>
      </w:r>
      <w:proofErr w:type="spellEnd"/>
      <w:r w:rsidRPr="005F3CCE">
        <w:rPr>
          <w:rFonts w:ascii="Century Gothic" w:hAnsi="Century Gothic" w:cs="Arial"/>
          <w:szCs w:val="22"/>
        </w:rPr>
        <w:t xml:space="preserve">. (Civil) 588: 1977 </w:t>
      </w:r>
      <w:proofErr w:type="spellStart"/>
      <w:r w:rsidRPr="005F3CCE">
        <w:rPr>
          <w:rFonts w:ascii="Century Gothic" w:hAnsi="Century Gothic" w:cs="Arial"/>
          <w:szCs w:val="22"/>
        </w:rPr>
        <w:t>Rev.L.R</w:t>
      </w:r>
      <w:proofErr w:type="spellEnd"/>
      <w:r w:rsidRPr="005F3CCE">
        <w:rPr>
          <w:rFonts w:ascii="Century Gothic" w:hAnsi="Century Gothic" w:cs="Arial"/>
          <w:szCs w:val="22"/>
        </w:rPr>
        <w:t xml:space="preserve">. 657: 1977 </w:t>
      </w:r>
      <w:proofErr w:type="spellStart"/>
      <w:r w:rsidRPr="005F3CCE">
        <w:rPr>
          <w:rFonts w:ascii="Century Gothic" w:hAnsi="Century Gothic" w:cs="Arial"/>
          <w:szCs w:val="22"/>
        </w:rPr>
        <w:t>Punj.L.J</w:t>
      </w:r>
      <w:proofErr w:type="spellEnd"/>
      <w:r w:rsidRPr="005F3CCE">
        <w:rPr>
          <w:rFonts w:ascii="Century Gothic" w:hAnsi="Century Gothic" w:cs="Arial"/>
          <w:szCs w:val="22"/>
        </w:rPr>
        <w:t>. 434.</w:t>
      </w:r>
    </w:p>
    <w:p w:rsidR="00CC10F1" w:rsidRPr="005F3CCE" w:rsidRDefault="00CC10F1" w:rsidP="005F3CCE">
      <w:pPr>
        <w:pStyle w:val="NormalWeb"/>
        <w:spacing w:line="276" w:lineRule="auto"/>
        <w:ind w:left="1440"/>
        <w:rPr>
          <w:rFonts w:ascii="Century Gothic" w:hAnsi="Century Gothic" w:cs="Arial"/>
          <w:szCs w:val="22"/>
        </w:rPr>
      </w:pPr>
      <w:r w:rsidRPr="005F3CCE">
        <w:rPr>
          <w:rFonts w:ascii="Century Gothic" w:hAnsi="Century Gothic" w:cs="Arial"/>
          <w:szCs w:val="22"/>
        </w:rPr>
        <w:t xml:space="preserve">2. A.I.R. 1980 </w:t>
      </w:r>
      <w:proofErr w:type="spellStart"/>
      <w:r w:rsidRPr="005F3CCE">
        <w:rPr>
          <w:rFonts w:ascii="Century Gothic" w:hAnsi="Century Gothic" w:cs="Arial"/>
          <w:szCs w:val="22"/>
        </w:rPr>
        <w:t>Bom</w:t>
      </w:r>
      <w:proofErr w:type="spellEnd"/>
      <w:r w:rsidRPr="005F3CCE">
        <w:rPr>
          <w:rFonts w:ascii="Century Gothic" w:hAnsi="Century Gothic" w:cs="Arial"/>
          <w:szCs w:val="22"/>
        </w:rPr>
        <w:t xml:space="preserve">. 337: 1980 Hindu L.R. 400: 1980 </w:t>
      </w:r>
      <w:proofErr w:type="spellStart"/>
      <w:r w:rsidRPr="005F3CCE">
        <w:rPr>
          <w:rFonts w:ascii="Century Gothic" w:hAnsi="Century Gothic" w:cs="Arial"/>
          <w:szCs w:val="22"/>
        </w:rPr>
        <w:t>Mah.L.J</w:t>
      </w:r>
      <w:proofErr w:type="spellEnd"/>
      <w:r w:rsidRPr="005F3CCE">
        <w:rPr>
          <w:rFonts w:ascii="Century Gothic" w:hAnsi="Century Gothic" w:cs="Arial"/>
          <w:szCs w:val="22"/>
        </w:rPr>
        <w:t>. 269.</w:t>
      </w:r>
    </w:p>
    <w:p w:rsidR="00CC10F1" w:rsidRPr="005F3CCE" w:rsidRDefault="00CC10F1" w:rsidP="005F3CCE">
      <w:pPr>
        <w:pStyle w:val="NormalWeb"/>
        <w:spacing w:line="276" w:lineRule="auto"/>
        <w:ind w:left="1440"/>
        <w:rPr>
          <w:rFonts w:ascii="Century Gothic" w:hAnsi="Century Gothic" w:cs="Arial"/>
          <w:szCs w:val="22"/>
        </w:rPr>
      </w:pPr>
      <w:r w:rsidRPr="005F3CCE">
        <w:rPr>
          <w:rFonts w:ascii="Century Gothic" w:hAnsi="Century Gothic" w:cs="Arial"/>
          <w:szCs w:val="22"/>
        </w:rPr>
        <w:lastRenderedPageBreak/>
        <w:t xml:space="preserve">3. </w:t>
      </w:r>
      <w:proofErr w:type="spellStart"/>
      <w:r w:rsidRPr="005F3CCE">
        <w:rPr>
          <w:rFonts w:ascii="Century Gothic" w:hAnsi="Century Gothic" w:cs="Arial"/>
          <w:szCs w:val="22"/>
        </w:rPr>
        <w:t>Arvee</w:t>
      </w:r>
      <w:proofErr w:type="spellEnd"/>
      <w:r w:rsidRPr="005F3CCE">
        <w:rPr>
          <w:rFonts w:ascii="Century Gothic" w:hAnsi="Century Gothic" w:cs="Arial"/>
          <w:szCs w:val="22"/>
        </w:rPr>
        <w:t xml:space="preserve"> Industries v. </w:t>
      </w:r>
      <w:proofErr w:type="spellStart"/>
      <w:r w:rsidRPr="005F3CCE">
        <w:rPr>
          <w:rFonts w:ascii="Century Gothic" w:hAnsi="Century Gothic" w:cs="Arial"/>
          <w:szCs w:val="22"/>
        </w:rPr>
        <w:t>Ratan</w:t>
      </w:r>
      <w:proofErr w:type="spellEnd"/>
      <w:r w:rsidRPr="005F3CCE">
        <w:rPr>
          <w:rFonts w:ascii="Century Gothic" w:hAnsi="Century Gothic" w:cs="Arial"/>
          <w:szCs w:val="22"/>
        </w:rPr>
        <w:t xml:space="preserve"> </w:t>
      </w:r>
      <w:proofErr w:type="spellStart"/>
      <w:r w:rsidRPr="005F3CCE">
        <w:rPr>
          <w:rFonts w:ascii="Century Gothic" w:hAnsi="Century Gothic" w:cs="Arial"/>
          <w:szCs w:val="22"/>
        </w:rPr>
        <w:t>Lal</w:t>
      </w:r>
      <w:proofErr w:type="spellEnd"/>
      <w:r w:rsidRPr="005F3CCE">
        <w:rPr>
          <w:rFonts w:ascii="Century Gothic" w:hAnsi="Century Gothic" w:cs="Arial"/>
          <w:szCs w:val="22"/>
        </w:rPr>
        <w:t xml:space="preserve">, A.I.R. 1977 S.C. 2429: (1977) </w:t>
      </w:r>
      <w:proofErr w:type="gramStart"/>
      <w:r w:rsidRPr="005F3CCE">
        <w:rPr>
          <w:rFonts w:ascii="Century Gothic" w:hAnsi="Century Gothic" w:cs="Arial"/>
          <w:szCs w:val="22"/>
        </w:rPr>
        <w:t>4 S.C.C. 363</w:t>
      </w:r>
      <w:proofErr w:type="gramEnd"/>
      <w:r w:rsidRPr="005F3CCE">
        <w:rPr>
          <w:rFonts w:ascii="Century Gothic" w:hAnsi="Century Gothic" w:cs="Arial"/>
          <w:szCs w:val="22"/>
        </w:rPr>
        <w:t>.</w:t>
      </w:r>
    </w:p>
    <w:p w:rsidR="00CC10F1" w:rsidRPr="005F3CCE" w:rsidRDefault="00CC10F1" w:rsidP="005F3CCE">
      <w:pPr>
        <w:pStyle w:val="NormalWeb"/>
        <w:spacing w:line="276" w:lineRule="auto"/>
        <w:ind w:left="1440"/>
        <w:rPr>
          <w:rFonts w:ascii="Century Gothic" w:hAnsi="Century Gothic" w:cs="Arial"/>
          <w:szCs w:val="22"/>
        </w:rPr>
      </w:pPr>
      <w:proofErr w:type="gramStart"/>
      <w:r w:rsidRPr="005F3CCE">
        <w:rPr>
          <w:rFonts w:ascii="Century Gothic" w:hAnsi="Century Gothic" w:cs="Arial"/>
          <w:szCs w:val="22"/>
        </w:rPr>
        <w:t xml:space="preserve">4. </w:t>
      </w:r>
      <w:proofErr w:type="spellStart"/>
      <w:r w:rsidRPr="005F3CCE">
        <w:rPr>
          <w:rFonts w:ascii="Century Gothic" w:hAnsi="Century Gothic" w:cs="Arial"/>
          <w:szCs w:val="22"/>
        </w:rPr>
        <w:t>Rachna</w:t>
      </w:r>
      <w:proofErr w:type="spellEnd"/>
      <w:r w:rsidRPr="005F3CCE">
        <w:rPr>
          <w:rFonts w:ascii="Century Gothic" w:hAnsi="Century Gothic" w:cs="Arial"/>
          <w:szCs w:val="22"/>
        </w:rPr>
        <w:t xml:space="preserve"> </w:t>
      </w:r>
      <w:proofErr w:type="spellStart"/>
      <w:r w:rsidRPr="005F3CCE">
        <w:rPr>
          <w:rFonts w:ascii="Century Gothic" w:hAnsi="Century Gothic" w:cs="Arial"/>
          <w:szCs w:val="22"/>
        </w:rPr>
        <w:t>Kanodia</w:t>
      </w:r>
      <w:proofErr w:type="spellEnd"/>
      <w:r w:rsidRPr="005F3CCE">
        <w:rPr>
          <w:rFonts w:ascii="Century Gothic" w:hAnsi="Century Gothic" w:cs="Arial"/>
          <w:szCs w:val="22"/>
        </w:rPr>
        <w:t xml:space="preserve"> v. </w:t>
      </w:r>
      <w:proofErr w:type="spellStart"/>
      <w:r w:rsidRPr="005F3CCE">
        <w:rPr>
          <w:rFonts w:ascii="Century Gothic" w:hAnsi="Century Gothic" w:cs="Arial"/>
          <w:szCs w:val="22"/>
        </w:rPr>
        <w:t>Anuk</w:t>
      </w:r>
      <w:proofErr w:type="spellEnd"/>
      <w:r w:rsidRPr="005F3CCE">
        <w:rPr>
          <w:rFonts w:ascii="Century Gothic" w:hAnsi="Century Gothic" w:cs="Arial"/>
          <w:szCs w:val="22"/>
        </w:rPr>
        <w:t xml:space="preserve"> </w:t>
      </w:r>
      <w:proofErr w:type="spellStart"/>
      <w:r w:rsidRPr="005F3CCE">
        <w:rPr>
          <w:rFonts w:ascii="Century Gothic" w:hAnsi="Century Gothic" w:cs="Arial"/>
          <w:szCs w:val="22"/>
        </w:rPr>
        <w:t>Kanodia</w:t>
      </w:r>
      <w:proofErr w:type="spellEnd"/>
      <w:r w:rsidRPr="005F3CCE">
        <w:rPr>
          <w:rFonts w:ascii="Century Gothic" w:hAnsi="Century Gothic" w:cs="Arial"/>
          <w:szCs w:val="22"/>
        </w:rPr>
        <w:t>, 2001 (4) CCC 116 (SC).</w:t>
      </w:r>
      <w:proofErr w:type="gramEnd"/>
    </w:p>
    <w:p w:rsidR="00CC10F1" w:rsidRPr="005F3CCE" w:rsidRDefault="00CC10F1" w:rsidP="005F3CCE">
      <w:pPr>
        <w:pStyle w:val="NormalWeb"/>
        <w:spacing w:line="276" w:lineRule="auto"/>
        <w:ind w:left="1440"/>
        <w:rPr>
          <w:rFonts w:ascii="Century Gothic" w:hAnsi="Century Gothic" w:cs="Arial"/>
          <w:szCs w:val="22"/>
        </w:rPr>
      </w:pPr>
      <w:r w:rsidRPr="005F3CCE">
        <w:rPr>
          <w:rFonts w:ascii="Century Gothic" w:hAnsi="Century Gothic" w:cs="Arial"/>
          <w:szCs w:val="22"/>
        </w:rPr>
        <w:t xml:space="preserve">5. Raj </w:t>
      </w:r>
      <w:proofErr w:type="spellStart"/>
      <w:r w:rsidRPr="005F3CCE">
        <w:rPr>
          <w:rFonts w:ascii="Century Gothic" w:hAnsi="Century Gothic" w:cs="Arial"/>
          <w:szCs w:val="22"/>
        </w:rPr>
        <w:t>Laxmi</w:t>
      </w:r>
      <w:proofErr w:type="spellEnd"/>
      <w:r w:rsidRPr="005F3CCE">
        <w:rPr>
          <w:rFonts w:ascii="Century Gothic" w:hAnsi="Century Gothic" w:cs="Arial"/>
          <w:szCs w:val="22"/>
        </w:rPr>
        <w:t xml:space="preserve"> Sharma v. </w:t>
      </w:r>
      <w:proofErr w:type="spellStart"/>
      <w:r w:rsidRPr="005F3CCE">
        <w:rPr>
          <w:rFonts w:ascii="Century Gothic" w:hAnsi="Century Gothic" w:cs="Arial"/>
          <w:szCs w:val="22"/>
        </w:rPr>
        <w:t>Dilip</w:t>
      </w:r>
      <w:proofErr w:type="spellEnd"/>
      <w:r w:rsidRPr="005F3CCE">
        <w:rPr>
          <w:rFonts w:ascii="Century Gothic" w:hAnsi="Century Gothic" w:cs="Arial"/>
          <w:szCs w:val="22"/>
        </w:rPr>
        <w:t xml:space="preserve"> Kumar Sharma, AIR 2000 SC 3572.</w:t>
      </w:r>
    </w:p>
    <w:bookmarkEnd w:id="0"/>
    <w:p w:rsidR="00CC10F1" w:rsidRPr="005F3CCE" w:rsidRDefault="00CC10F1" w:rsidP="005F3CCE">
      <w:pPr>
        <w:rPr>
          <w:rFonts w:ascii="Century Gothic" w:hAnsi="Century Gothic" w:cs="Arial"/>
          <w:sz w:val="24"/>
        </w:rPr>
      </w:pPr>
    </w:p>
    <w:sectPr w:rsidR="00CC10F1" w:rsidRPr="005F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8D"/>
    <w:rsid w:val="005F3CCE"/>
    <w:rsid w:val="00694B3D"/>
    <w:rsid w:val="007F7CBF"/>
    <w:rsid w:val="00927DA6"/>
    <w:rsid w:val="00A5180D"/>
    <w:rsid w:val="00B4158D"/>
    <w:rsid w:val="00C326C6"/>
    <w:rsid w:val="00CC10F1"/>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10F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10F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26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FFIDAVIT%20IN%20SUPPORT%20OF%20THE%20PETITION%20FOR%20TRANSF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AFFIDAVIT IN SUPPORT OF THE PETITION FOR TRANSFER</Template>
  <TotalTime>0</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2024-06-15T10:37:00Z</dcterms:created>
  <dcterms:modified xsi:type="dcterms:W3CDTF">2024-06-15T10:37:00Z</dcterms:modified>
</cp:coreProperties>
</file>