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7E" w:rsidRPr="008D162B" w:rsidRDefault="000E5A7E" w:rsidP="008D162B">
      <w:pPr>
        <w:pStyle w:val="NormalWeb"/>
        <w:spacing w:line="276" w:lineRule="auto"/>
        <w:jc w:val="center"/>
        <w:rPr>
          <w:rFonts w:ascii="Century Gothic" w:hAnsi="Century Gothic" w:cs="Arial"/>
          <w:b/>
          <w:bCs/>
          <w:szCs w:val="22"/>
        </w:rPr>
      </w:pPr>
      <w:bookmarkStart w:id="0" w:name="_GoBack"/>
      <w:r w:rsidRPr="008D162B">
        <w:rPr>
          <w:rFonts w:ascii="Century Gothic" w:hAnsi="Century Gothic" w:cs="Arial"/>
          <w:b/>
          <w:bCs/>
          <w:szCs w:val="22"/>
        </w:rPr>
        <w:t>AFFIDAVIT</w:t>
      </w:r>
    </w:p>
    <w:p w:rsidR="000E5A7E" w:rsidRPr="008D162B" w:rsidRDefault="000E5A7E" w:rsidP="008D162B">
      <w:pPr>
        <w:pStyle w:val="NormalWeb"/>
        <w:spacing w:line="276" w:lineRule="auto"/>
        <w:rPr>
          <w:rFonts w:ascii="Century Gothic" w:hAnsi="Century Gothic" w:cs="Arial"/>
          <w:szCs w:val="22"/>
        </w:rPr>
      </w:pPr>
      <w:proofErr w:type="gramStart"/>
      <w:r w:rsidRPr="008D162B">
        <w:rPr>
          <w:rFonts w:ascii="Century Gothic" w:hAnsi="Century Gothic" w:cs="Arial"/>
          <w:szCs w:val="22"/>
        </w:rPr>
        <w:t>IN THE HIGH COURT OF....................</w:t>
      </w:r>
      <w:proofErr w:type="gramEnd"/>
    </w:p>
    <w:p w:rsidR="000E5A7E" w:rsidRPr="008D162B" w:rsidRDefault="000E5A7E" w:rsidP="008D162B">
      <w:pPr>
        <w:pStyle w:val="NormalWeb"/>
        <w:spacing w:line="276" w:lineRule="auto"/>
        <w:rPr>
          <w:rFonts w:ascii="Century Gothic" w:hAnsi="Century Gothic" w:cs="Arial"/>
          <w:szCs w:val="22"/>
        </w:rPr>
      </w:pPr>
      <w:r w:rsidRPr="008D162B">
        <w:rPr>
          <w:rFonts w:ascii="Century Gothic" w:hAnsi="Century Gothic" w:cs="Arial"/>
          <w:szCs w:val="22"/>
        </w:rPr>
        <w:t xml:space="preserve">I. A. No..................... </w:t>
      </w:r>
      <w:proofErr w:type="gramStart"/>
      <w:r w:rsidRPr="008D162B">
        <w:rPr>
          <w:rFonts w:ascii="Century Gothic" w:hAnsi="Century Gothic" w:cs="Arial"/>
          <w:szCs w:val="22"/>
        </w:rPr>
        <w:t>of</w:t>
      </w:r>
      <w:proofErr w:type="gramEnd"/>
      <w:r w:rsidRPr="008D162B">
        <w:rPr>
          <w:rFonts w:ascii="Century Gothic" w:hAnsi="Century Gothic" w:cs="Arial"/>
          <w:szCs w:val="22"/>
        </w:rPr>
        <w:t xml:space="preserve"> 19....................</w:t>
      </w:r>
    </w:p>
    <w:p w:rsidR="000E5A7E" w:rsidRPr="008D162B" w:rsidRDefault="000E5A7E" w:rsidP="008D162B">
      <w:pPr>
        <w:pStyle w:val="NormalWeb"/>
        <w:spacing w:line="276" w:lineRule="auto"/>
        <w:jc w:val="center"/>
        <w:rPr>
          <w:rFonts w:ascii="Century Gothic" w:hAnsi="Century Gothic" w:cs="Arial"/>
          <w:szCs w:val="22"/>
        </w:rPr>
      </w:pPr>
      <w:proofErr w:type="gramStart"/>
      <w:r w:rsidRPr="008D162B">
        <w:rPr>
          <w:rFonts w:ascii="Century Gothic" w:hAnsi="Century Gothic" w:cs="Arial"/>
          <w:szCs w:val="22"/>
        </w:rPr>
        <w:t>in</w:t>
      </w:r>
      <w:proofErr w:type="gramEnd"/>
      <w:r w:rsidRPr="008D162B">
        <w:rPr>
          <w:rFonts w:ascii="Century Gothic" w:hAnsi="Century Gothic" w:cs="Arial"/>
          <w:szCs w:val="22"/>
        </w:rPr>
        <w:t xml:space="preserve"> </w:t>
      </w:r>
    </w:p>
    <w:p w:rsidR="000E5A7E" w:rsidRPr="008D162B" w:rsidRDefault="000E5A7E" w:rsidP="008D162B">
      <w:pPr>
        <w:pStyle w:val="NormalWeb"/>
        <w:spacing w:line="276" w:lineRule="auto"/>
        <w:rPr>
          <w:rFonts w:ascii="Century Gothic" w:hAnsi="Century Gothic" w:cs="Arial"/>
          <w:szCs w:val="22"/>
        </w:rPr>
      </w:pPr>
      <w:r w:rsidRPr="008D162B">
        <w:rPr>
          <w:rFonts w:ascii="Century Gothic" w:hAnsi="Century Gothic" w:cs="Arial"/>
          <w:szCs w:val="22"/>
        </w:rPr>
        <w:t xml:space="preserve">Suit No..................... </w:t>
      </w:r>
      <w:proofErr w:type="gramStart"/>
      <w:r w:rsidRPr="008D162B">
        <w:rPr>
          <w:rFonts w:ascii="Century Gothic" w:hAnsi="Century Gothic" w:cs="Arial"/>
          <w:szCs w:val="22"/>
        </w:rPr>
        <w:t>of</w:t>
      </w:r>
      <w:proofErr w:type="gramEnd"/>
      <w:r w:rsidRPr="008D162B">
        <w:rPr>
          <w:rFonts w:ascii="Century Gothic" w:hAnsi="Century Gothic" w:cs="Arial"/>
          <w:szCs w:val="22"/>
        </w:rPr>
        <w:t xml:space="preserve"> 19....................</w:t>
      </w:r>
    </w:p>
    <w:p w:rsidR="000E5A7E" w:rsidRPr="008D162B" w:rsidRDefault="000E5A7E" w:rsidP="008D162B">
      <w:pPr>
        <w:pStyle w:val="NormalWeb"/>
        <w:spacing w:line="276" w:lineRule="auto"/>
        <w:rPr>
          <w:rFonts w:ascii="Century Gothic" w:hAnsi="Century Gothic" w:cs="Arial"/>
          <w:szCs w:val="22"/>
        </w:rPr>
      </w:pPr>
      <w:r w:rsidRPr="008D162B">
        <w:rPr>
          <w:rFonts w:ascii="Century Gothic" w:hAnsi="Century Gothic" w:cs="Arial"/>
          <w:szCs w:val="22"/>
        </w:rPr>
        <w:t>A. B.................................................. Plaintiff/Applicant</w:t>
      </w:r>
    </w:p>
    <w:p w:rsidR="000E5A7E" w:rsidRPr="008D162B" w:rsidRDefault="000E5A7E" w:rsidP="008D162B">
      <w:pPr>
        <w:pStyle w:val="NormalWeb"/>
        <w:spacing w:line="276" w:lineRule="auto"/>
        <w:jc w:val="center"/>
        <w:rPr>
          <w:rFonts w:ascii="Century Gothic" w:hAnsi="Century Gothic" w:cs="Arial"/>
          <w:i/>
          <w:iCs/>
          <w:szCs w:val="22"/>
        </w:rPr>
      </w:pPr>
      <w:proofErr w:type="gramStart"/>
      <w:r w:rsidRPr="008D162B">
        <w:rPr>
          <w:rFonts w:ascii="Century Gothic" w:hAnsi="Century Gothic" w:cs="Arial"/>
          <w:i/>
          <w:iCs/>
          <w:szCs w:val="22"/>
        </w:rPr>
        <w:t>versus</w:t>
      </w:r>
      <w:proofErr w:type="gramEnd"/>
      <w:r w:rsidRPr="008D162B">
        <w:rPr>
          <w:rFonts w:ascii="Century Gothic" w:hAnsi="Century Gothic" w:cs="Arial"/>
          <w:i/>
          <w:iCs/>
          <w:szCs w:val="22"/>
        </w:rPr>
        <w:t xml:space="preserve"> </w:t>
      </w:r>
    </w:p>
    <w:p w:rsidR="000E5A7E" w:rsidRPr="008D162B" w:rsidRDefault="000E5A7E" w:rsidP="008D162B">
      <w:pPr>
        <w:pStyle w:val="NormalWeb"/>
        <w:spacing w:line="276" w:lineRule="auto"/>
        <w:rPr>
          <w:rFonts w:ascii="Century Gothic" w:hAnsi="Century Gothic" w:cs="Arial"/>
          <w:szCs w:val="22"/>
        </w:rPr>
      </w:pPr>
      <w:r w:rsidRPr="008D162B">
        <w:rPr>
          <w:rFonts w:ascii="Century Gothic" w:hAnsi="Century Gothic" w:cs="Arial"/>
          <w:szCs w:val="22"/>
        </w:rPr>
        <w:t>C. F........................................ Defendants/Respondents</w:t>
      </w:r>
    </w:p>
    <w:p w:rsidR="000E5A7E" w:rsidRPr="008D162B" w:rsidRDefault="000E5A7E" w:rsidP="008D162B">
      <w:pPr>
        <w:pStyle w:val="NormalWeb"/>
        <w:spacing w:line="276" w:lineRule="auto"/>
        <w:rPr>
          <w:rFonts w:ascii="Century Gothic" w:hAnsi="Century Gothic" w:cs="Arial"/>
          <w:szCs w:val="22"/>
        </w:rPr>
      </w:pPr>
      <w:r w:rsidRPr="008D162B">
        <w:rPr>
          <w:rFonts w:ascii="Century Gothic" w:hAnsi="Century Gothic" w:cs="Arial"/>
          <w:szCs w:val="22"/>
        </w:rPr>
        <w:t xml:space="preserve">Affidavit of </w:t>
      </w:r>
      <w:proofErr w:type="spellStart"/>
      <w:r w:rsidRPr="008D162B">
        <w:rPr>
          <w:rFonts w:ascii="Century Gothic" w:hAnsi="Century Gothic" w:cs="Arial"/>
          <w:szCs w:val="22"/>
        </w:rPr>
        <w:t>Shri</w:t>
      </w:r>
      <w:proofErr w:type="spellEnd"/>
      <w:r w:rsidRPr="008D162B">
        <w:rPr>
          <w:rFonts w:ascii="Century Gothic" w:hAnsi="Century Gothic" w:cs="Arial"/>
          <w:szCs w:val="22"/>
        </w:rPr>
        <w:t xml:space="preserve">.............. S/o.................... </w:t>
      </w:r>
      <w:proofErr w:type="spellStart"/>
      <w:r w:rsidRPr="008D162B">
        <w:rPr>
          <w:rFonts w:ascii="Century Gothic" w:hAnsi="Century Gothic" w:cs="Arial"/>
          <w:szCs w:val="22"/>
        </w:rPr>
        <w:t>Shri</w:t>
      </w:r>
      <w:proofErr w:type="spellEnd"/>
      <w:r w:rsidRPr="008D162B">
        <w:rPr>
          <w:rFonts w:ascii="Century Gothic" w:hAnsi="Century Gothic" w:cs="Arial"/>
          <w:szCs w:val="22"/>
        </w:rPr>
        <w:t>..................... R/o..................</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 xml:space="preserve">I, the </w:t>
      </w:r>
      <w:proofErr w:type="spellStart"/>
      <w:r w:rsidRPr="008D162B">
        <w:rPr>
          <w:rFonts w:ascii="Century Gothic" w:hAnsi="Century Gothic" w:cs="Arial"/>
          <w:szCs w:val="22"/>
        </w:rPr>
        <w:t>abovenamed</w:t>
      </w:r>
      <w:proofErr w:type="spellEnd"/>
      <w:r w:rsidRPr="008D162B">
        <w:rPr>
          <w:rFonts w:ascii="Century Gothic" w:hAnsi="Century Gothic" w:cs="Arial"/>
          <w:szCs w:val="22"/>
        </w:rPr>
        <w:t xml:space="preserve"> deponent do hereby solemnly affirm and submit as under:</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1. That I am defendant No. 3 in the above suit and as such conversant with the facts of the case.</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2. That I have read the accompanying application and thoroughly understood the contents of the same.</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3. That I say that the contents of the said application are true and correct.</w:t>
      </w:r>
    </w:p>
    <w:p w:rsidR="000E5A7E" w:rsidRPr="008D162B" w:rsidRDefault="000E5A7E" w:rsidP="008D162B">
      <w:pPr>
        <w:pStyle w:val="NormalWeb"/>
        <w:spacing w:line="276" w:lineRule="auto"/>
        <w:jc w:val="right"/>
        <w:rPr>
          <w:rFonts w:ascii="Century Gothic" w:hAnsi="Century Gothic" w:cs="Arial"/>
          <w:szCs w:val="22"/>
        </w:rPr>
      </w:pPr>
      <w:r w:rsidRPr="008D162B">
        <w:rPr>
          <w:rFonts w:ascii="Century Gothic" w:hAnsi="Century Gothic" w:cs="Arial"/>
          <w:szCs w:val="22"/>
        </w:rPr>
        <w:t xml:space="preserve">Deponent </w:t>
      </w:r>
    </w:p>
    <w:p w:rsidR="000E5A7E" w:rsidRPr="008D162B" w:rsidRDefault="000E5A7E" w:rsidP="008D162B">
      <w:pPr>
        <w:pStyle w:val="NormalWeb"/>
        <w:spacing w:line="276" w:lineRule="auto"/>
        <w:jc w:val="center"/>
        <w:rPr>
          <w:rFonts w:ascii="Century Gothic" w:hAnsi="Century Gothic" w:cs="Arial"/>
          <w:b/>
          <w:bCs/>
          <w:szCs w:val="22"/>
        </w:rPr>
      </w:pPr>
      <w:r w:rsidRPr="008D162B">
        <w:rPr>
          <w:rFonts w:ascii="Century Gothic" w:hAnsi="Century Gothic" w:cs="Arial"/>
          <w:b/>
          <w:bCs/>
          <w:szCs w:val="22"/>
        </w:rPr>
        <w:t>VERIFICATION</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 xml:space="preserve">I, the </w:t>
      </w:r>
      <w:proofErr w:type="spellStart"/>
      <w:r w:rsidRPr="008D162B">
        <w:rPr>
          <w:rFonts w:ascii="Century Gothic" w:hAnsi="Century Gothic" w:cs="Arial"/>
          <w:szCs w:val="22"/>
        </w:rPr>
        <w:t>abovenamed</w:t>
      </w:r>
      <w:proofErr w:type="spellEnd"/>
      <w:r w:rsidRPr="008D162B">
        <w:rPr>
          <w:rFonts w:ascii="Century Gothic" w:hAnsi="Century Gothic" w:cs="Arial"/>
          <w:szCs w:val="22"/>
        </w:rPr>
        <w:t xml:space="preserve"> deponent, do hereby verify that the contents of the above affidavit are true and correct.</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 xml:space="preserve">Verified at.................. This.................... </w:t>
      </w:r>
      <w:proofErr w:type="gramStart"/>
      <w:r w:rsidRPr="008D162B">
        <w:rPr>
          <w:rFonts w:ascii="Century Gothic" w:hAnsi="Century Gothic" w:cs="Arial"/>
          <w:szCs w:val="22"/>
        </w:rPr>
        <w:t>day</w:t>
      </w:r>
      <w:proofErr w:type="gramEnd"/>
      <w:r w:rsidRPr="008D162B">
        <w:rPr>
          <w:rFonts w:ascii="Century Gothic" w:hAnsi="Century Gothic" w:cs="Arial"/>
          <w:szCs w:val="22"/>
        </w:rPr>
        <w:t xml:space="preserve"> of.................... 19....................</w:t>
      </w:r>
    </w:p>
    <w:p w:rsidR="000E5A7E" w:rsidRPr="008D162B" w:rsidRDefault="000E5A7E" w:rsidP="008D162B">
      <w:pPr>
        <w:pStyle w:val="NormalWeb"/>
        <w:spacing w:line="276" w:lineRule="auto"/>
        <w:jc w:val="right"/>
        <w:rPr>
          <w:rFonts w:ascii="Century Gothic" w:hAnsi="Century Gothic" w:cs="Arial"/>
          <w:szCs w:val="22"/>
        </w:rPr>
      </w:pPr>
      <w:proofErr w:type="gramStart"/>
      <w:r w:rsidRPr="008D162B">
        <w:rPr>
          <w:rFonts w:ascii="Century Gothic" w:hAnsi="Century Gothic" w:cs="Arial"/>
          <w:szCs w:val="22"/>
        </w:rPr>
        <w:t>Deponent.</w:t>
      </w:r>
      <w:proofErr w:type="gramEnd"/>
    </w:p>
    <w:p w:rsidR="000E5A7E" w:rsidRPr="008D162B" w:rsidRDefault="000E5A7E" w:rsidP="008D162B">
      <w:pPr>
        <w:pStyle w:val="NormalWeb"/>
        <w:spacing w:line="276" w:lineRule="auto"/>
        <w:jc w:val="center"/>
        <w:rPr>
          <w:rFonts w:ascii="Century Gothic" w:hAnsi="Century Gothic" w:cs="Arial"/>
          <w:b/>
          <w:bCs/>
          <w:szCs w:val="22"/>
        </w:rPr>
      </w:pPr>
      <w:proofErr w:type="gramStart"/>
      <w:r w:rsidRPr="008D162B">
        <w:rPr>
          <w:rFonts w:ascii="Century Gothic" w:hAnsi="Century Gothic" w:cs="Arial"/>
          <w:b/>
          <w:bCs/>
          <w:szCs w:val="22"/>
        </w:rPr>
        <w:t>case</w:t>
      </w:r>
      <w:proofErr w:type="gramEnd"/>
      <w:r w:rsidRPr="008D162B">
        <w:rPr>
          <w:rFonts w:ascii="Century Gothic" w:hAnsi="Century Gothic" w:cs="Arial"/>
          <w:b/>
          <w:bCs/>
          <w:szCs w:val="22"/>
        </w:rPr>
        <w:t xml:space="preserve"> law</w:t>
      </w:r>
    </w:p>
    <w:p w:rsidR="000E5A7E" w:rsidRPr="008D162B" w:rsidRDefault="000E5A7E" w:rsidP="008D162B">
      <w:pPr>
        <w:pStyle w:val="NormalWeb"/>
        <w:spacing w:line="276" w:lineRule="auto"/>
        <w:rPr>
          <w:rFonts w:ascii="Century Gothic" w:hAnsi="Century Gothic" w:cs="Arial"/>
          <w:b/>
          <w:bCs/>
          <w:i/>
          <w:iCs/>
          <w:szCs w:val="22"/>
        </w:rPr>
      </w:pPr>
      <w:r w:rsidRPr="008D162B">
        <w:rPr>
          <w:rFonts w:ascii="Century Gothic" w:hAnsi="Century Gothic" w:cs="Arial"/>
          <w:b/>
          <w:bCs/>
          <w:i/>
          <w:iCs/>
          <w:szCs w:val="22"/>
        </w:rPr>
        <w:lastRenderedPageBreak/>
        <w:t>Order 7 Rule 11</w:t>
      </w:r>
    </w:p>
    <w:p w:rsidR="000E5A7E" w:rsidRPr="008D162B" w:rsidRDefault="000E5A7E" w:rsidP="008D162B">
      <w:pPr>
        <w:pStyle w:val="NormalWeb"/>
        <w:spacing w:line="276" w:lineRule="auto"/>
        <w:jc w:val="both"/>
        <w:rPr>
          <w:rFonts w:ascii="Century Gothic" w:hAnsi="Century Gothic" w:cs="Arial"/>
          <w:b/>
          <w:bCs/>
          <w:szCs w:val="22"/>
        </w:rPr>
      </w:pPr>
      <w:proofErr w:type="gramStart"/>
      <w:r w:rsidRPr="008D162B">
        <w:rPr>
          <w:rFonts w:ascii="Century Gothic" w:hAnsi="Century Gothic" w:cs="Arial"/>
          <w:b/>
          <w:bCs/>
          <w:szCs w:val="22"/>
        </w:rPr>
        <w:t>FURNISHING OF SEPARATE PARTICULARS.</w:t>
      </w:r>
      <w:proofErr w:type="gramEnd"/>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 xml:space="preserve">Where no separate particulars furnished for allegation of undue influence, the petition is liable to be dismissed under Order 7, </w:t>
      </w:r>
      <w:proofErr w:type="spellStart"/>
      <w:r w:rsidRPr="008D162B">
        <w:rPr>
          <w:rFonts w:ascii="Century Gothic" w:hAnsi="Century Gothic" w:cs="Arial"/>
          <w:szCs w:val="22"/>
        </w:rPr>
        <w:t>Rull</w:t>
      </w:r>
      <w:proofErr w:type="spellEnd"/>
      <w:r w:rsidRPr="008D162B">
        <w:rPr>
          <w:rFonts w:ascii="Century Gothic" w:hAnsi="Century Gothic" w:cs="Arial"/>
          <w:szCs w:val="22"/>
        </w:rPr>
        <w:t xml:space="preserve"> 111.</w:t>
      </w:r>
    </w:p>
    <w:p w:rsidR="000E5A7E" w:rsidRPr="008D162B" w:rsidRDefault="000E5A7E" w:rsidP="008D162B">
      <w:pPr>
        <w:pStyle w:val="NormalWeb"/>
        <w:spacing w:line="276" w:lineRule="auto"/>
        <w:jc w:val="both"/>
        <w:rPr>
          <w:rFonts w:ascii="Century Gothic" w:hAnsi="Century Gothic" w:cs="Arial"/>
          <w:b/>
          <w:bCs/>
          <w:szCs w:val="22"/>
        </w:rPr>
      </w:pPr>
      <w:proofErr w:type="gramStart"/>
      <w:r w:rsidRPr="008D162B">
        <w:rPr>
          <w:rFonts w:ascii="Century Gothic" w:hAnsi="Century Gothic" w:cs="Arial"/>
          <w:b/>
          <w:bCs/>
          <w:szCs w:val="22"/>
        </w:rPr>
        <w:t>DEFICIENCY IN COURT FEE.</w:t>
      </w:r>
      <w:proofErr w:type="gramEnd"/>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When the lower Appellate Court came to hold that the memorandum of appeal had not been sufficiently stamped, an opportunity should have been given by the court to the appellant to make good the balance court-fee within a time to be indicated2.</w:t>
      </w:r>
    </w:p>
    <w:p w:rsidR="000E5A7E" w:rsidRPr="008D162B" w:rsidRDefault="000E5A7E" w:rsidP="008D162B">
      <w:pPr>
        <w:pStyle w:val="NormalWeb"/>
        <w:spacing w:line="276" w:lineRule="auto"/>
        <w:jc w:val="both"/>
        <w:rPr>
          <w:rFonts w:ascii="Century Gothic" w:hAnsi="Century Gothic" w:cs="Arial"/>
          <w:b/>
          <w:bCs/>
          <w:szCs w:val="22"/>
        </w:rPr>
      </w:pPr>
      <w:r w:rsidRPr="008D162B">
        <w:rPr>
          <w:rFonts w:ascii="Century Gothic" w:hAnsi="Century Gothic" w:cs="Arial"/>
          <w:b/>
          <w:bCs/>
          <w:szCs w:val="22"/>
        </w:rPr>
        <w:t>AN ELECTION PETITION CAN BE SUMMARILY DISMISSED.</w:t>
      </w:r>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An election petition can be summarily dismissed if it does not furnish cause of action in exercise of the powers under the Civil Procedure Code3.</w:t>
      </w:r>
    </w:p>
    <w:p w:rsidR="000E5A7E" w:rsidRPr="008D162B" w:rsidRDefault="000E5A7E" w:rsidP="008D162B">
      <w:pPr>
        <w:pStyle w:val="NormalWeb"/>
        <w:spacing w:line="276" w:lineRule="auto"/>
        <w:jc w:val="both"/>
        <w:rPr>
          <w:rFonts w:ascii="Century Gothic" w:hAnsi="Century Gothic" w:cs="Arial"/>
          <w:b/>
          <w:bCs/>
          <w:szCs w:val="22"/>
        </w:rPr>
      </w:pPr>
      <w:proofErr w:type="gramStart"/>
      <w:r w:rsidRPr="008D162B">
        <w:rPr>
          <w:rFonts w:ascii="Century Gothic" w:hAnsi="Century Gothic" w:cs="Arial"/>
          <w:b/>
          <w:bCs/>
          <w:szCs w:val="22"/>
        </w:rPr>
        <w:t>ELECTION PETITION.</w:t>
      </w:r>
      <w:proofErr w:type="gramEnd"/>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Representation of People Act, 1951 — Sections 83 and 123 — Election petition — Allegation of corrupt practice i. e. propagation of a deliberate false statement — Such a corrupt practice must be clearly alleged and cogently established — Evidence on record neither clear-nor cogent nor particulars furnished. Evidence too general to merit any acceptance on such a serious issue — High Court not justified in setting aside the election of a returned candidate on such flimsy, vague and uncertain evidence4.</w:t>
      </w:r>
    </w:p>
    <w:p w:rsidR="000E5A7E" w:rsidRPr="008D162B" w:rsidRDefault="000E5A7E" w:rsidP="008D162B">
      <w:pPr>
        <w:pStyle w:val="NormalWeb"/>
        <w:spacing w:line="276" w:lineRule="auto"/>
        <w:jc w:val="both"/>
        <w:rPr>
          <w:rFonts w:ascii="Century Gothic" w:hAnsi="Century Gothic" w:cs="Arial"/>
          <w:b/>
          <w:bCs/>
          <w:szCs w:val="22"/>
        </w:rPr>
      </w:pPr>
      <w:proofErr w:type="gramStart"/>
      <w:r w:rsidRPr="008D162B">
        <w:rPr>
          <w:rFonts w:ascii="Century Gothic" w:hAnsi="Century Gothic" w:cs="Arial"/>
          <w:b/>
          <w:bCs/>
          <w:szCs w:val="22"/>
        </w:rPr>
        <w:t>ELECTION PETITION TO CONTAIN CONCISE STATEMENT.</w:t>
      </w:r>
      <w:proofErr w:type="gramEnd"/>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An election petition should contain a concise statement of the material facts on which the petitioner relies and also set forth full particulars of corrupt practice including time and place at which the corrupt practice was committed. Failure to furnish such particulars, it was held would render election petition infirm and liable to be dismissed under Order VII Rule 11 C. P. C.5</w:t>
      </w:r>
    </w:p>
    <w:p w:rsidR="000E5A7E" w:rsidRPr="008D162B" w:rsidRDefault="000E5A7E" w:rsidP="008D162B">
      <w:pPr>
        <w:pStyle w:val="NormalWeb"/>
        <w:spacing w:line="276" w:lineRule="auto"/>
        <w:jc w:val="both"/>
        <w:rPr>
          <w:rFonts w:ascii="Century Gothic" w:hAnsi="Century Gothic" w:cs="Arial"/>
          <w:b/>
          <w:bCs/>
          <w:i/>
          <w:iCs/>
          <w:szCs w:val="22"/>
        </w:rPr>
      </w:pPr>
      <w:r w:rsidRPr="008D162B">
        <w:rPr>
          <w:rFonts w:ascii="Century Gothic" w:hAnsi="Century Gothic" w:cs="Arial"/>
          <w:b/>
          <w:bCs/>
          <w:i/>
          <w:iCs/>
          <w:szCs w:val="22"/>
        </w:rPr>
        <w:t>Order VII — Sections 107 (2) and 109</w:t>
      </w:r>
    </w:p>
    <w:p w:rsidR="000E5A7E" w:rsidRPr="008D162B" w:rsidRDefault="000E5A7E" w:rsidP="008D162B">
      <w:pPr>
        <w:pStyle w:val="NormalWeb"/>
        <w:spacing w:line="276" w:lineRule="auto"/>
        <w:jc w:val="both"/>
        <w:rPr>
          <w:rFonts w:ascii="Century Gothic" w:hAnsi="Century Gothic" w:cs="Arial"/>
          <w:b/>
          <w:bCs/>
          <w:szCs w:val="22"/>
        </w:rPr>
      </w:pPr>
      <w:proofErr w:type="gramStart"/>
      <w:r w:rsidRPr="008D162B">
        <w:rPr>
          <w:rFonts w:ascii="Century Gothic" w:hAnsi="Century Gothic" w:cs="Arial"/>
          <w:b/>
          <w:bCs/>
          <w:szCs w:val="22"/>
        </w:rPr>
        <w:t>WHERE APPEAL INSUFFICIENTLY STAMPED.</w:t>
      </w:r>
      <w:proofErr w:type="gramEnd"/>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lastRenderedPageBreak/>
        <w:t>If the appellate court comes to conclusion that appeal had been insufficiently stamped, opportunity should be given to appellant to make good the balance court fee and in case of failure can dismiss it6.</w:t>
      </w:r>
    </w:p>
    <w:p w:rsidR="000E5A7E" w:rsidRPr="008D162B" w:rsidRDefault="000E5A7E" w:rsidP="008D162B">
      <w:pPr>
        <w:pStyle w:val="NormalWeb"/>
        <w:spacing w:line="276" w:lineRule="auto"/>
        <w:jc w:val="both"/>
        <w:rPr>
          <w:rFonts w:ascii="Century Gothic" w:hAnsi="Century Gothic" w:cs="Arial"/>
          <w:b/>
          <w:bCs/>
          <w:szCs w:val="22"/>
        </w:rPr>
      </w:pPr>
      <w:proofErr w:type="gramStart"/>
      <w:r w:rsidRPr="008D162B">
        <w:rPr>
          <w:rFonts w:ascii="Century Gothic" w:hAnsi="Century Gothic" w:cs="Arial"/>
          <w:b/>
          <w:bCs/>
          <w:szCs w:val="22"/>
        </w:rPr>
        <w:t>EXPRESSION "LAW" — MEANING OF.</w:t>
      </w:r>
      <w:proofErr w:type="gramEnd"/>
    </w:p>
    <w:p w:rsidR="000E5A7E" w:rsidRPr="008D162B" w:rsidRDefault="000E5A7E" w:rsidP="008D162B">
      <w:pPr>
        <w:pStyle w:val="NormalWeb"/>
        <w:spacing w:line="276" w:lineRule="auto"/>
        <w:jc w:val="both"/>
        <w:rPr>
          <w:rFonts w:ascii="Century Gothic" w:hAnsi="Century Gothic" w:cs="Arial"/>
          <w:szCs w:val="22"/>
        </w:rPr>
      </w:pPr>
      <w:r w:rsidRPr="008D162B">
        <w:rPr>
          <w:rFonts w:ascii="Century Gothic" w:hAnsi="Century Gothic" w:cs="Arial"/>
          <w:szCs w:val="22"/>
        </w:rPr>
        <w:t>Expression "Law" in Order 7 Rule 11 Clause (d) will include the law of limitation also7.</w:t>
      </w:r>
    </w:p>
    <w:p w:rsidR="000E5A7E" w:rsidRPr="008D162B" w:rsidRDefault="000E5A7E" w:rsidP="008D162B">
      <w:pPr>
        <w:pStyle w:val="NormalWeb"/>
        <w:spacing w:line="276" w:lineRule="auto"/>
        <w:ind w:left="1440"/>
        <w:rPr>
          <w:rFonts w:ascii="Century Gothic" w:hAnsi="Century Gothic" w:cs="Arial"/>
          <w:szCs w:val="22"/>
        </w:rPr>
      </w:pPr>
      <w:proofErr w:type="gramStart"/>
      <w:r w:rsidRPr="008D162B">
        <w:rPr>
          <w:rFonts w:ascii="Century Gothic" w:hAnsi="Century Gothic" w:cs="Arial"/>
          <w:szCs w:val="22"/>
        </w:rPr>
        <w:t xml:space="preserve">1. </w:t>
      </w:r>
      <w:proofErr w:type="spellStart"/>
      <w:r w:rsidRPr="008D162B">
        <w:rPr>
          <w:rFonts w:ascii="Century Gothic" w:hAnsi="Century Gothic" w:cs="Arial"/>
          <w:szCs w:val="22"/>
        </w:rPr>
        <w:t>Lalit</w:t>
      </w:r>
      <w:proofErr w:type="spellEnd"/>
      <w:r w:rsidRPr="008D162B">
        <w:rPr>
          <w:rFonts w:ascii="Century Gothic" w:hAnsi="Century Gothic" w:cs="Arial"/>
          <w:szCs w:val="22"/>
        </w:rPr>
        <w:t xml:space="preserve"> Kishore </w:t>
      </w:r>
      <w:proofErr w:type="spellStart"/>
      <w:r w:rsidRPr="008D162B">
        <w:rPr>
          <w:rFonts w:ascii="Century Gothic" w:hAnsi="Century Gothic" w:cs="Arial"/>
          <w:szCs w:val="22"/>
        </w:rPr>
        <w:t>Chaturvedi</w:t>
      </w:r>
      <w:proofErr w:type="spellEnd"/>
      <w:r w:rsidRPr="008D162B">
        <w:rPr>
          <w:rFonts w:ascii="Century Gothic" w:hAnsi="Century Gothic" w:cs="Arial"/>
          <w:szCs w:val="22"/>
        </w:rPr>
        <w:t xml:space="preserve"> v. </w:t>
      </w:r>
      <w:proofErr w:type="spellStart"/>
      <w:r w:rsidRPr="008D162B">
        <w:rPr>
          <w:rFonts w:ascii="Century Gothic" w:hAnsi="Century Gothic" w:cs="Arial"/>
          <w:szCs w:val="22"/>
        </w:rPr>
        <w:t>Jagdish</w:t>
      </w:r>
      <w:proofErr w:type="spellEnd"/>
      <w:r w:rsidRPr="008D162B">
        <w:rPr>
          <w:rFonts w:ascii="Century Gothic" w:hAnsi="Century Gothic" w:cs="Arial"/>
          <w:szCs w:val="22"/>
        </w:rPr>
        <w:t xml:space="preserve"> Prasad </w:t>
      </w:r>
      <w:proofErr w:type="spellStart"/>
      <w:r w:rsidRPr="008D162B">
        <w:rPr>
          <w:rFonts w:ascii="Century Gothic" w:hAnsi="Century Gothic" w:cs="Arial"/>
          <w:szCs w:val="22"/>
        </w:rPr>
        <w:t>Thada</w:t>
      </w:r>
      <w:proofErr w:type="spellEnd"/>
      <w:r w:rsidRPr="008D162B">
        <w:rPr>
          <w:rFonts w:ascii="Century Gothic" w:hAnsi="Century Gothic" w:cs="Arial"/>
          <w:szCs w:val="22"/>
        </w:rPr>
        <w:t>, A. I. R. 1990 S. C. 1731: 1990(1) J. T. 215.</w:t>
      </w:r>
      <w:proofErr w:type="gramEnd"/>
    </w:p>
    <w:p w:rsidR="000E5A7E" w:rsidRPr="008D162B" w:rsidRDefault="000E5A7E" w:rsidP="008D162B">
      <w:pPr>
        <w:pStyle w:val="NormalWeb"/>
        <w:spacing w:line="276" w:lineRule="auto"/>
        <w:ind w:left="1440"/>
        <w:rPr>
          <w:rFonts w:ascii="Century Gothic" w:hAnsi="Century Gothic" w:cs="Arial"/>
          <w:szCs w:val="22"/>
        </w:rPr>
      </w:pPr>
      <w:r w:rsidRPr="008D162B">
        <w:rPr>
          <w:rFonts w:ascii="Century Gothic" w:hAnsi="Century Gothic" w:cs="Arial"/>
          <w:szCs w:val="22"/>
        </w:rPr>
        <w:t xml:space="preserve">2. Mohammad </w:t>
      </w:r>
      <w:proofErr w:type="spellStart"/>
      <w:r w:rsidRPr="008D162B">
        <w:rPr>
          <w:rFonts w:ascii="Century Gothic" w:hAnsi="Century Gothic" w:cs="Arial"/>
          <w:szCs w:val="22"/>
        </w:rPr>
        <w:t>Mahibulla</w:t>
      </w:r>
      <w:proofErr w:type="spellEnd"/>
      <w:r w:rsidRPr="008D162B">
        <w:rPr>
          <w:rFonts w:ascii="Century Gothic" w:hAnsi="Century Gothic" w:cs="Arial"/>
          <w:szCs w:val="22"/>
        </w:rPr>
        <w:t xml:space="preserve"> v. Seth </w:t>
      </w:r>
      <w:proofErr w:type="spellStart"/>
      <w:r w:rsidRPr="008D162B">
        <w:rPr>
          <w:rFonts w:ascii="Century Gothic" w:hAnsi="Century Gothic" w:cs="Arial"/>
          <w:szCs w:val="22"/>
        </w:rPr>
        <w:t>Chaman</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Lal</w:t>
      </w:r>
      <w:proofErr w:type="spellEnd"/>
      <w:r w:rsidRPr="008D162B">
        <w:rPr>
          <w:rFonts w:ascii="Century Gothic" w:hAnsi="Century Gothic" w:cs="Arial"/>
          <w:szCs w:val="22"/>
        </w:rPr>
        <w:t>, A. I. R. 1993 Supreme Court 1241: 1991 (4) J. T. 1: 1991 Supp. (1) S. C. R. 179: 1991 (4) S. C. C. 529.</w:t>
      </w:r>
    </w:p>
    <w:p w:rsidR="000E5A7E" w:rsidRPr="008D162B" w:rsidRDefault="000E5A7E" w:rsidP="008D162B">
      <w:pPr>
        <w:pStyle w:val="NormalWeb"/>
        <w:spacing w:line="276" w:lineRule="auto"/>
        <w:ind w:left="1440"/>
        <w:rPr>
          <w:rFonts w:ascii="Century Gothic" w:hAnsi="Century Gothic" w:cs="Arial"/>
          <w:szCs w:val="22"/>
        </w:rPr>
      </w:pPr>
      <w:proofErr w:type="gramStart"/>
      <w:r w:rsidRPr="008D162B">
        <w:rPr>
          <w:rFonts w:ascii="Century Gothic" w:hAnsi="Century Gothic" w:cs="Arial"/>
          <w:szCs w:val="22"/>
        </w:rPr>
        <w:t xml:space="preserve">3. </w:t>
      </w:r>
      <w:proofErr w:type="spellStart"/>
      <w:r w:rsidRPr="008D162B">
        <w:rPr>
          <w:rFonts w:ascii="Century Gothic" w:hAnsi="Century Gothic" w:cs="Arial"/>
          <w:szCs w:val="22"/>
        </w:rPr>
        <w:t>Ashar</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Hussain</w:t>
      </w:r>
      <w:proofErr w:type="spellEnd"/>
      <w:r w:rsidRPr="008D162B">
        <w:rPr>
          <w:rFonts w:ascii="Century Gothic" w:hAnsi="Century Gothic" w:cs="Arial"/>
          <w:szCs w:val="22"/>
        </w:rPr>
        <w:t xml:space="preserve"> v. Rajiv Gandhi, A. I. R. 1986 Supreme Court 1253: 1986 (Supp.) S.C.C. 315.</w:t>
      </w:r>
      <w:proofErr w:type="gramEnd"/>
    </w:p>
    <w:p w:rsidR="000E5A7E" w:rsidRPr="008D162B" w:rsidRDefault="000E5A7E" w:rsidP="008D162B">
      <w:pPr>
        <w:pStyle w:val="NormalWeb"/>
        <w:spacing w:line="276" w:lineRule="auto"/>
        <w:ind w:left="1440"/>
        <w:rPr>
          <w:rFonts w:ascii="Century Gothic" w:hAnsi="Century Gothic" w:cs="Arial"/>
          <w:szCs w:val="22"/>
        </w:rPr>
      </w:pPr>
      <w:proofErr w:type="gramStart"/>
      <w:r w:rsidRPr="008D162B">
        <w:rPr>
          <w:rFonts w:ascii="Century Gothic" w:hAnsi="Century Gothic" w:cs="Arial"/>
          <w:szCs w:val="22"/>
        </w:rPr>
        <w:t xml:space="preserve">4. K. V. </w:t>
      </w:r>
      <w:proofErr w:type="spellStart"/>
      <w:r w:rsidRPr="008D162B">
        <w:rPr>
          <w:rFonts w:ascii="Century Gothic" w:hAnsi="Century Gothic" w:cs="Arial"/>
          <w:szCs w:val="22"/>
        </w:rPr>
        <w:t>Narayana</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Rao</w:t>
      </w:r>
      <w:proofErr w:type="spellEnd"/>
      <w:r w:rsidRPr="008D162B">
        <w:rPr>
          <w:rFonts w:ascii="Century Gothic" w:hAnsi="Century Gothic" w:cs="Arial"/>
          <w:szCs w:val="22"/>
        </w:rPr>
        <w:t xml:space="preserve"> and </w:t>
      </w:r>
      <w:proofErr w:type="spellStart"/>
      <w:r w:rsidRPr="008D162B">
        <w:rPr>
          <w:rFonts w:ascii="Century Gothic" w:hAnsi="Century Gothic" w:cs="Arial"/>
          <w:szCs w:val="22"/>
        </w:rPr>
        <w:t>Ors</w:t>
      </w:r>
      <w:proofErr w:type="spellEnd"/>
      <w:r w:rsidRPr="008D162B">
        <w:rPr>
          <w:rFonts w:ascii="Century Gothic" w:hAnsi="Century Gothic" w:cs="Arial"/>
          <w:szCs w:val="22"/>
        </w:rPr>
        <w:t>.</w:t>
      </w:r>
      <w:proofErr w:type="gramEnd"/>
      <w:r w:rsidRPr="008D162B">
        <w:rPr>
          <w:rFonts w:ascii="Century Gothic" w:hAnsi="Century Gothic" w:cs="Arial"/>
          <w:szCs w:val="22"/>
        </w:rPr>
        <w:t xml:space="preserve"> </w:t>
      </w:r>
      <w:proofErr w:type="gramStart"/>
      <w:r w:rsidRPr="008D162B">
        <w:rPr>
          <w:rFonts w:ascii="Century Gothic" w:hAnsi="Century Gothic" w:cs="Arial"/>
          <w:szCs w:val="22"/>
        </w:rPr>
        <w:t xml:space="preserve">etc. v. P. </w:t>
      </w:r>
      <w:proofErr w:type="spellStart"/>
      <w:r w:rsidRPr="008D162B">
        <w:rPr>
          <w:rFonts w:ascii="Century Gothic" w:hAnsi="Century Gothic" w:cs="Arial"/>
          <w:szCs w:val="22"/>
        </w:rPr>
        <w:t>Purushotham</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Rao</w:t>
      </w:r>
      <w:proofErr w:type="spellEnd"/>
      <w:r w:rsidRPr="008D162B">
        <w:rPr>
          <w:rFonts w:ascii="Century Gothic" w:hAnsi="Century Gothic" w:cs="Arial"/>
          <w:szCs w:val="22"/>
        </w:rPr>
        <w:t xml:space="preserve"> and </w:t>
      </w:r>
      <w:proofErr w:type="spellStart"/>
      <w:r w:rsidRPr="008D162B">
        <w:rPr>
          <w:rFonts w:ascii="Century Gothic" w:hAnsi="Century Gothic" w:cs="Arial"/>
          <w:szCs w:val="22"/>
        </w:rPr>
        <w:t>Ors</w:t>
      </w:r>
      <w:proofErr w:type="spellEnd"/>
      <w:r w:rsidRPr="008D162B">
        <w:rPr>
          <w:rFonts w:ascii="Century Gothic" w:hAnsi="Century Gothic" w:cs="Arial"/>
          <w:szCs w:val="22"/>
        </w:rPr>
        <w:t>.</w:t>
      </w:r>
      <w:proofErr w:type="gramEnd"/>
      <w:r w:rsidRPr="008D162B">
        <w:rPr>
          <w:rFonts w:ascii="Century Gothic" w:hAnsi="Century Gothic" w:cs="Arial"/>
          <w:szCs w:val="22"/>
        </w:rPr>
        <w:t xml:space="preserve"> etc., etc., 1992 (3) C. C. C. 825: A. I. R. 1993 S. C. 1698: J. T. 1993(1) S. C. 13: 1993 (2) S. C. J. 293: 1993 (2) S. C. C. (Supp</w:t>
      </w:r>
      <w:proofErr w:type="gramStart"/>
      <w:r w:rsidRPr="008D162B">
        <w:rPr>
          <w:rFonts w:ascii="Century Gothic" w:hAnsi="Century Gothic" w:cs="Arial"/>
          <w:szCs w:val="22"/>
        </w:rPr>
        <w:t>. )</w:t>
      </w:r>
      <w:proofErr w:type="gramEnd"/>
      <w:r w:rsidRPr="008D162B">
        <w:rPr>
          <w:rFonts w:ascii="Century Gothic" w:hAnsi="Century Gothic" w:cs="Arial"/>
          <w:szCs w:val="22"/>
        </w:rPr>
        <w:t xml:space="preserve"> 90.</w:t>
      </w:r>
    </w:p>
    <w:p w:rsidR="000E5A7E" w:rsidRPr="008D162B" w:rsidRDefault="000E5A7E" w:rsidP="008D162B">
      <w:pPr>
        <w:pStyle w:val="NormalWeb"/>
        <w:spacing w:line="276" w:lineRule="auto"/>
        <w:ind w:left="1440"/>
        <w:rPr>
          <w:rFonts w:ascii="Century Gothic" w:hAnsi="Century Gothic" w:cs="Arial"/>
          <w:szCs w:val="22"/>
        </w:rPr>
      </w:pPr>
      <w:proofErr w:type="gramStart"/>
      <w:r w:rsidRPr="008D162B">
        <w:rPr>
          <w:rFonts w:ascii="Century Gothic" w:hAnsi="Century Gothic" w:cs="Arial"/>
          <w:szCs w:val="22"/>
        </w:rPr>
        <w:t xml:space="preserve">5. </w:t>
      </w:r>
      <w:proofErr w:type="spellStart"/>
      <w:r w:rsidRPr="008D162B">
        <w:rPr>
          <w:rFonts w:ascii="Century Gothic" w:hAnsi="Century Gothic" w:cs="Arial"/>
          <w:szCs w:val="22"/>
        </w:rPr>
        <w:t>Lalit</w:t>
      </w:r>
      <w:proofErr w:type="spellEnd"/>
      <w:r w:rsidRPr="008D162B">
        <w:rPr>
          <w:rFonts w:ascii="Century Gothic" w:hAnsi="Century Gothic" w:cs="Arial"/>
          <w:szCs w:val="22"/>
        </w:rPr>
        <w:t xml:space="preserve"> Kishore </w:t>
      </w:r>
      <w:proofErr w:type="spellStart"/>
      <w:r w:rsidRPr="008D162B">
        <w:rPr>
          <w:rFonts w:ascii="Century Gothic" w:hAnsi="Century Gothic" w:cs="Arial"/>
          <w:szCs w:val="22"/>
        </w:rPr>
        <w:t>Chaturvedi</w:t>
      </w:r>
      <w:proofErr w:type="spellEnd"/>
      <w:r w:rsidRPr="008D162B">
        <w:rPr>
          <w:rFonts w:ascii="Century Gothic" w:hAnsi="Century Gothic" w:cs="Arial"/>
          <w:szCs w:val="22"/>
        </w:rPr>
        <w:t xml:space="preserve"> v. </w:t>
      </w:r>
      <w:proofErr w:type="spellStart"/>
      <w:r w:rsidRPr="008D162B">
        <w:rPr>
          <w:rFonts w:ascii="Century Gothic" w:hAnsi="Century Gothic" w:cs="Arial"/>
          <w:szCs w:val="22"/>
        </w:rPr>
        <w:t>Jagdish</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Prasade</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Thada</w:t>
      </w:r>
      <w:proofErr w:type="spellEnd"/>
      <w:r w:rsidRPr="008D162B">
        <w:rPr>
          <w:rFonts w:ascii="Century Gothic" w:hAnsi="Century Gothic" w:cs="Arial"/>
          <w:szCs w:val="22"/>
        </w:rPr>
        <w:t>, 1990 (</w:t>
      </w:r>
      <w:proofErr w:type="spellStart"/>
      <w:r w:rsidRPr="008D162B">
        <w:rPr>
          <w:rFonts w:ascii="Century Gothic" w:hAnsi="Century Gothic" w:cs="Arial"/>
          <w:szCs w:val="22"/>
        </w:rPr>
        <w:t>Suppl</w:t>
      </w:r>
      <w:proofErr w:type="spellEnd"/>
      <w:r w:rsidRPr="008D162B">
        <w:rPr>
          <w:rFonts w:ascii="Century Gothic" w:hAnsi="Century Gothic" w:cs="Arial"/>
          <w:szCs w:val="22"/>
        </w:rPr>
        <w:t>).</w:t>
      </w:r>
      <w:proofErr w:type="gramEnd"/>
      <w:r w:rsidRPr="008D162B">
        <w:rPr>
          <w:rFonts w:ascii="Century Gothic" w:hAnsi="Century Gothic" w:cs="Arial"/>
          <w:szCs w:val="22"/>
        </w:rPr>
        <w:t xml:space="preserve"> S. C. C. 248: A. I. R. 1990 S. C. 1731.</w:t>
      </w:r>
    </w:p>
    <w:p w:rsidR="000E5A7E" w:rsidRPr="008D162B" w:rsidRDefault="000E5A7E" w:rsidP="008D162B">
      <w:pPr>
        <w:pStyle w:val="NormalWeb"/>
        <w:spacing w:line="276" w:lineRule="auto"/>
        <w:ind w:left="1440"/>
        <w:rPr>
          <w:rFonts w:ascii="Century Gothic" w:hAnsi="Century Gothic" w:cs="Arial"/>
          <w:szCs w:val="22"/>
        </w:rPr>
      </w:pPr>
      <w:r w:rsidRPr="008D162B">
        <w:rPr>
          <w:rFonts w:ascii="Century Gothic" w:hAnsi="Century Gothic" w:cs="Arial"/>
          <w:szCs w:val="22"/>
        </w:rPr>
        <w:t xml:space="preserve">6. Mohammed </w:t>
      </w:r>
      <w:proofErr w:type="spellStart"/>
      <w:r w:rsidRPr="008D162B">
        <w:rPr>
          <w:rFonts w:ascii="Century Gothic" w:hAnsi="Century Gothic" w:cs="Arial"/>
          <w:szCs w:val="22"/>
        </w:rPr>
        <w:t>Mahibulla</w:t>
      </w:r>
      <w:proofErr w:type="spellEnd"/>
      <w:r w:rsidRPr="008D162B">
        <w:rPr>
          <w:rFonts w:ascii="Century Gothic" w:hAnsi="Century Gothic" w:cs="Arial"/>
          <w:szCs w:val="22"/>
        </w:rPr>
        <w:t xml:space="preserve"> v. Seth </w:t>
      </w:r>
      <w:proofErr w:type="spellStart"/>
      <w:r w:rsidRPr="008D162B">
        <w:rPr>
          <w:rFonts w:ascii="Century Gothic" w:hAnsi="Century Gothic" w:cs="Arial"/>
          <w:szCs w:val="22"/>
        </w:rPr>
        <w:t>Chaman</w:t>
      </w:r>
      <w:proofErr w:type="spellEnd"/>
      <w:r w:rsidRPr="008D162B">
        <w:rPr>
          <w:rFonts w:ascii="Century Gothic" w:hAnsi="Century Gothic" w:cs="Arial"/>
          <w:szCs w:val="22"/>
        </w:rPr>
        <w:t xml:space="preserve"> </w:t>
      </w:r>
      <w:proofErr w:type="spellStart"/>
      <w:r w:rsidRPr="008D162B">
        <w:rPr>
          <w:rFonts w:ascii="Century Gothic" w:hAnsi="Century Gothic" w:cs="Arial"/>
          <w:szCs w:val="22"/>
        </w:rPr>
        <w:t>Lal</w:t>
      </w:r>
      <w:proofErr w:type="spellEnd"/>
      <w:r w:rsidRPr="008D162B">
        <w:rPr>
          <w:rFonts w:ascii="Century Gothic" w:hAnsi="Century Gothic" w:cs="Arial"/>
          <w:szCs w:val="22"/>
        </w:rPr>
        <w:t>, 1991 (3) C. C. C. 446 (S. C</w:t>
      </w:r>
      <w:proofErr w:type="gramStart"/>
      <w:r w:rsidRPr="008D162B">
        <w:rPr>
          <w:rFonts w:ascii="Century Gothic" w:hAnsi="Century Gothic" w:cs="Arial"/>
          <w:szCs w:val="22"/>
        </w:rPr>
        <w:t>. )</w:t>
      </w:r>
      <w:proofErr w:type="gramEnd"/>
      <w:r w:rsidRPr="008D162B">
        <w:rPr>
          <w:rFonts w:ascii="Century Gothic" w:hAnsi="Century Gothic" w:cs="Arial"/>
          <w:szCs w:val="22"/>
        </w:rPr>
        <w:t>.</w:t>
      </w:r>
    </w:p>
    <w:p w:rsidR="000E5A7E" w:rsidRPr="008D162B" w:rsidRDefault="000E5A7E" w:rsidP="008D162B">
      <w:pPr>
        <w:pStyle w:val="NormalWeb"/>
        <w:spacing w:line="276" w:lineRule="auto"/>
        <w:ind w:left="1440"/>
        <w:rPr>
          <w:rFonts w:ascii="Century Gothic" w:hAnsi="Century Gothic" w:cs="Arial"/>
          <w:szCs w:val="22"/>
        </w:rPr>
      </w:pPr>
      <w:r w:rsidRPr="008D162B">
        <w:rPr>
          <w:rFonts w:ascii="Century Gothic" w:hAnsi="Century Gothic" w:cs="Arial"/>
          <w:szCs w:val="22"/>
        </w:rPr>
        <w:t xml:space="preserve">7. State Bank of India Staff Association v. </w:t>
      </w:r>
      <w:proofErr w:type="spellStart"/>
      <w:r w:rsidRPr="008D162B">
        <w:rPr>
          <w:rFonts w:ascii="Century Gothic" w:hAnsi="Century Gothic" w:cs="Arial"/>
          <w:szCs w:val="22"/>
        </w:rPr>
        <w:t>Popal</w:t>
      </w:r>
      <w:proofErr w:type="spellEnd"/>
      <w:r w:rsidRPr="008D162B">
        <w:rPr>
          <w:rFonts w:ascii="Century Gothic" w:hAnsi="Century Gothic" w:cs="Arial"/>
          <w:szCs w:val="22"/>
        </w:rPr>
        <w:t xml:space="preserve"> of Kotex Property, 2001 (4) CCC 46 (Cal.).</w:t>
      </w:r>
    </w:p>
    <w:p w:rsidR="000E5A7E" w:rsidRPr="008D162B" w:rsidRDefault="000E5A7E" w:rsidP="008D162B">
      <w:pPr>
        <w:spacing w:line="276" w:lineRule="auto"/>
        <w:rPr>
          <w:rFonts w:ascii="Century Gothic" w:hAnsi="Century Gothic" w:cs="Arial"/>
          <w:szCs w:val="22"/>
        </w:rPr>
      </w:pPr>
    </w:p>
    <w:bookmarkEnd w:id="0"/>
    <w:p w:rsidR="00C1001D" w:rsidRPr="008D162B" w:rsidRDefault="00C1001D" w:rsidP="008D162B">
      <w:pPr>
        <w:spacing w:line="276" w:lineRule="auto"/>
        <w:rPr>
          <w:rFonts w:ascii="Century Gothic" w:hAnsi="Century Gothic" w:cs="Arial"/>
          <w:szCs w:val="22"/>
        </w:rPr>
      </w:pPr>
    </w:p>
    <w:sectPr w:rsidR="00C1001D" w:rsidRPr="008D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B4"/>
    <w:rsid w:val="000E5A7E"/>
    <w:rsid w:val="00112AB4"/>
    <w:rsid w:val="00417E43"/>
    <w:rsid w:val="00500FD1"/>
    <w:rsid w:val="008D162B"/>
    <w:rsid w:val="00C1001D"/>
    <w:rsid w:val="00DD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5A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5A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under%20Order%207,%20Rull%20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under Order 7, Rull 111</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2024-06-15T10:39:00Z</dcterms:created>
  <dcterms:modified xsi:type="dcterms:W3CDTF">2024-06-15T10:39:00Z</dcterms:modified>
</cp:coreProperties>
</file>