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31" w:rsidRPr="000931D7" w:rsidRDefault="001A6131" w:rsidP="000931D7">
      <w:pPr>
        <w:pStyle w:val="NormalWeb"/>
        <w:spacing w:line="276" w:lineRule="auto"/>
        <w:jc w:val="center"/>
        <w:rPr>
          <w:rFonts w:ascii="Century Gothic" w:hAnsi="Century Gothic" w:cs="Arial"/>
          <w:b/>
          <w:bCs/>
          <w:szCs w:val="22"/>
        </w:rPr>
      </w:pPr>
      <w:bookmarkStart w:id="0" w:name="_GoBack"/>
      <w:r w:rsidRPr="000931D7">
        <w:rPr>
          <w:rFonts w:ascii="Century Gothic" w:hAnsi="Century Gothic" w:cs="Arial"/>
          <w:b/>
          <w:bCs/>
          <w:szCs w:val="22"/>
        </w:rPr>
        <w:t>APPLICATION FOR AN ORDER OF REFERENCE UNDER SECTION 21 OF THE ARBITRATION ACT, 1940</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IN THE HIGH COURT OF JUDICATURE AT FORT WILLIAM IN BENGAL ORDINARY ORIGINAL CIVIL JURISDICTION</w:t>
      </w:r>
    </w:p>
    <w:p w:rsidR="001A6131" w:rsidRPr="000931D7" w:rsidRDefault="001A6131" w:rsidP="000931D7">
      <w:pPr>
        <w:pStyle w:val="NormalWeb"/>
        <w:spacing w:line="276" w:lineRule="auto"/>
        <w:jc w:val="center"/>
        <w:rPr>
          <w:rFonts w:ascii="Century Gothic" w:hAnsi="Century Gothic" w:cs="Arial"/>
          <w:szCs w:val="22"/>
        </w:rPr>
      </w:pPr>
      <w:r w:rsidRPr="000931D7">
        <w:rPr>
          <w:rFonts w:ascii="Century Gothic" w:hAnsi="Century Gothic" w:cs="Arial"/>
          <w:szCs w:val="22"/>
        </w:rPr>
        <w:t>(Suit No..................... of.................... 19</w:t>
      </w:r>
      <w:proofErr w:type="gramStart"/>
      <w:r w:rsidRPr="000931D7">
        <w:rPr>
          <w:rFonts w:ascii="Century Gothic" w:hAnsi="Century Gothic" w:cs="Arial"/>
          <w:szCs w:val="22"/>
        </w:rPr>
        <w:t>.................... )</w:t>
      </w:r>
      <w:proofErr w:type="gramEnd"/>
    </w:p>
    <w:p w:rsidR="001A6131" w:rsidRPr="000931D7" w:rsidRDefault="001A6131" w:rsidP="000931D7">
      <w:pPr>
        <w:pStyle w:val="NormalWeb"/>
        <w:spacing w:line="276" w:lineRule="auto"/>
        <w:jc w:val="center"/>
        <w:rPr>
          <w:rFonts w:ascii="Century Gothic" w:hAnsi="Century Gothic" w:cs="Arial"/>
          <w:szCs w:val="22"/>
        </w:rPr>
      </w:pPr>
      <w:r w:rsidRPr="000931D7">
        <w:rPr>
          <w:rFonts w:ascii="Century Gothic" w:hAnsi="Century Gothic" w:cs="Arial"/>
          <w:szCs w:val="22"/>
        </w:rPr>
        <w:t>In the matter of the Arbitration Act, 1940</w:t>
      </w:r>
    </w:p>
    <w:p w:rsidR="001A6131" w:rsidRPr="000931D7" w:rsidRDefault="001A6131" w:rsidP="000931D7">
      <w:pPr>
        <w:pStyle w:val="NormalWeb"/>
        <w:spacing w:line="276" w:lineRule="auto"/>
        <w:jc w:val="center"/>
        <w:rPr>
          <w:rFonts w:ascii="Century Gothic" w:hAnsi="Century Gothic" w:cs="Arial"/>
          <w:szCs w:val="22"/>
        </w:rPr>
      </w:pPr>
      <w:proofErr w:type="gramStart"/>
      <w:r w:rsidRPr="000931D7">
        <w:rPr>
          <w:rFonts w:ascii="Century Gothic" w:hAnsi="Century Gothic" w:cs="Arial"/>
          <w:szCs w:val="22"/>
        </w:rPr>
        <w:t>and</w:t>
      </w:r>
      <w:proofErr w:type="gramEnd"/>
      <w:r w:rsidRPr="000931D7">
        <w:rPr>
          <w:rFonts w:ascii="Century Gothic" w:hAnsi="Century Gothic" w:cs="Arial"/>
          <w:szCs w:val="22"/>
        </w:rPr>
        <w:t xml:space="preserve"> </w:t>
      </w:r>
    </w:p>
    <w:p w:rsidR="001A6131" w:rsidRPr="000931D7" w:rsidRDefault="001A6131" w:rsidP="000931D7">
      <w:pPr>
        <w:pStyle w:val="NormalWeb"/>
        <w:spacing w:line="276" w:lineRule="auto"/>
        <w:jc w:val="center"/>
        <w:rPr>
          <w:rFonts w:ascii="Century Gothic" w:hAnsi="Century Gothic" w:cs="Arial"/>
          <w:szCs w:val="22"/>
        </w:rPr>
      </w:pPr>
      <w:r w:rsidRPr="000931D7">
        <w:rPr>
          <w:rFonts w:ascii="Century Gothic" w:hAnsi="Century Gothic" w:cs="Arial"/>
          <w:szCs w:val="22"/>
        </w:rPr>
        <w:t xml:space="preserve">In the Matter of Suit No..................... </w:t>
      </w:r>
      <w:proofErr w:type="gramStart"/>
      <w:r w:rsidRPr="000931D7">
        <w:rPr>
          <w:rFonts w:ascii="Century Gothic" w:hAnsi="Century Gothic" w:cs="Arial"/>
          <w:szCs w:val="22"/>
        </w:rPr>
        <w:t>of</w:t>
      </w:r>
      <w:proofErr w:type="gramEnd"/>
      <w:r w:rsidRPr="000931D7">
        <w:rPr>
          <w:rFonts w:ascii="Century Gothic" w:hAnsi="Century Gothic" w:cs="Arial"/>
          <w:szCs w:val="22"/>
        </w:rPr>
        <w:t>.................... 19....................</w:t>
      </w:r>
    </w:p>
    <w:p w:rsidR="001A6131" w:rsidRPr="000931D7" w:rsidRDefault="001A6131" w:rsidP="000931D7">
      <w:pPr>
        <w:pStyle w:val="NormalWeb"/>
        <w:spacing w:line="276" w:lineRule="auto"/>
        <w:jc w:val="center"/>
        <w:rPr>
          <w:rFonts w:ascii="Century Gothic" w:hAnsi="Century Gothic" w:cs="Arial"/>
          <w:szCs w:val="22"/>
        </w:rPr>
      </w:pPr>
      <w:r w:rsidRPr="000931D7">
        <w:rPr>
          <w:rFonts w:ascii="Century Gothic" w:hAnsi="Century Gothic" w:cs="Arial"/>
          <w:szCs w:val="22"/>
        </w:rPr>
        <w:t xml:space="preserve">........................................ </w:t>
      </w:r>
    </w:p>
    <w:p w:rsidR="001A6131" w:rsidRPr="000931D7" w:rsidRDefault="001A6131" w:rsidP="000931D7">
      <w:pPr>
        <w:pStyle w:val="NormalWeb"/>
        <w:spacing w:line="276" w:lineRule="auto"/>
        <w:jc w:val="center"/>
        <w:rPr>
          <w:rFonts w:ascii="Century Gothic" w:hAnsi="Century Gothic" w:cs="Arial"/>
          <w:i/>
          <w:iCs/>
          <w:szCs w:val="22"/>
        </w:rPr>
      </w:pPr>
      <w:proofErr w:type="gramStart"/>
      <w:r w:rsidRPr="000931D7">
        <w:rPr>
          <w:rFonts w:ascii="Century Gothic" w:hAnsi="Century Gothic" w:cs="Arial"/>
          <w:i/>
          <w:iCs/>
          <w:szCs w:val="22"/>
        </w:rPr>
        <w:t>versus</w:t>
      </w:r>
      <w:proofErr w:type="gramEnd"/>
    </w:p>
    <w:p w:rsidR="001A6131" w:rsidRPr="000931D7" w:rsidRDefault="001A6131" w:rsidP="000931D7">
      <w:pPr>
        <w:pStyle w:val="NormalWeb"/>
        <w:spacing w:line="276" w:lineRule="auto"/>
        <w:jc w:val="center"/>
        <w:rPr>
          <w:rFonts w:ascii="Century Gothic" w:hAnsi="Century Gothic" w:cs="Arial"/>
          <w:szCs w:val="22"/>
        </w:rPr>
      </w:pPr>
      <w:r w:rsidRPr="000931D7">
        <w:rPr>
          <w:rFonts w:ascii="Century Gothic" w:hAnsi="Century Gothic" w:cs="Arial"/>
          <w:szCs w:val="22"/>
        </w:rPr>
        <w:t xml:space="preserve">........................................ </w:t>
      </w:r>
    </w:p>
    <w:p w:rsidR="001A6131" w:rsidRPr="000931D7" w:rsidRDefault="001A6131" w:rsidP="000931D7">
      <w:pPr>
        <w:pStyle w:val="NormalWeb"/>
        <w:spacing w:line="276" w:lineRule="auto"/>
        <w:jc w:val="center"/>
        <w:rPr>
          <w:rFonts w:ascii="Century Gothic" w:hAnsi="Century Gothic" w:cs="Arial"/>
          <w:i/>
          <w:iCs/>
          <w:szCs w:val="22"/>
        </w:rPr>
      </w:pPr>
      <w:r w:rsidRPr="000931D7">
        <w:rPr>
          <w:rFonts w:ascii="Century Gothic" w:hAnsi="Century Gothic" w:cs="Arial"/>
          <w:i/>
          <w:iCs/>
          <w:szCs w:val="22"/>
        </w:rPr>
        <w:t xml:space="preserve">(Title of Suit) </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 xml:space="preserve">The petition of A. B. and C. D. </w:t>
      </w:r>
      <w:proofErr w:type="spellStart"/>
      <w:r w:rsidRPr="000931D7">
        <w:rPr>
          <w:rFonts w:ascii="Century Gothic" w:hAnsi="Century Gothic" w:cs="Arial"/>
          <w:szCs w:val="22"/>
        </w:rPr>
        <w:t>abovenamed</w:t>
      </w:r>
      <w:proofErr w:type="spellEnd"/>
      <w:r w:rsidRPr="000931D7">
        <w:rPr>
          <w:rFonts w:ascii="Century Gothic" w:hAnsi="Century Gothic" w:cs="Arial"/>
          <w:szCs w:val="22"/>
        </w:rPr>
        <w:t xml:space="preserve"> </w:t>
      </w:r>
      <w:proofErr w:type="spellStart"/>
      <w:r w:rsidRPr="000931D7">
        <w:rPr>
          <w:rFonts w:ascii="Century Gothic" w:hAnsi="Century Gothic" w:cs="Arial"/>
          <w:szCs w:val="22"/>
        </w:rPr>
        <w:t>showeth</w:t>
      </w:r>
      <w:proofErr w:type="spellEnd"/>
      <w:r w:rsidRPr="000931D7">
        <w:rPr>
          <w:rFonts w:ascii="Century Gothic" w:hAnsi="Century Gothic" w:cs="Arial"/>
          <w:szCs w:val="22"/>
        </w:rPr>
        <w:t>:</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1. This suit is instituted for (state nature of claim).</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2. The matters in difference between the parties are (state matters of difference).</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 xml:space="preserve">3. The petitioners being all the parties interested have on the day </w:t>
      </w:r>
      <w:proofErr w:type="gramStart"/>
      <w:r w:rsidRPr="000931D7">
        <w:rPr>
          <w:rFonts w:ascii="Century Gothic" w:hAnsi="Century Gothic" w:cs="Arial"/>
          <w:szCs w:val="22"/>
        </w:rPr>
        <w:t>of ....................</w:t>
      </w:r>
      <w:proofErr w:type="gramEnd"/>
      <w:r w:rsidRPr="000931D7">
        <w:rPr>
          <w:rFonts w:ascii="Century Gothic" w:hAnsi="Century Gothic" w:cs="Arial"/>
          <w:szCs w:val="22"/>
        </w:rPr>
        <w:t xml:space="preserve"> 19.................... at.................... </w:t>
      </w:r>
      <w:proofErr w:type="gramStart"/>
      <w:r w:rsidRPr="000931D7">
        <w:rPr>
          <w:rFonts w:ascii="Century Gothic" w:hAnsi="Century Gothic" w:cs="Arial"/>
          <w:szCs w:val="22"/>
        </w:rPr>
        <w:t>within</w:t>
      </w:r>
      <w:proofErr w:type="gramEnd"/>
      <w:r w:rsidRPr="000931D7">
        <w:rPr>
          <w:rFonts w:ascii="Century Gothic" w:hAnsi="Century Gothic" w:cs="Arial"/>
          <w:szCs w:val="22"/>
        </w:rPr>
        <w:t xml:space="preserve"> the jurisdiction aforesaid agreed</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w:t>
      </w:r>
      <w:proofErr w:type="gramStart"/>
      <w:r w:rsidRPr="000931D7">
        <w:rPr>
          <w:rFonts w:ascii="Century Gothic" w:hAnsi="Century Gothic" w:cs="Arial"/>
          <w:szCs w:val="22"/>
        </w:rPr>
        <w:t>state</w:t>
      </w:r>
      <w:proofErr w:type="gramEnd"/>
      <w:r w:rsidRPr="000931D7">
        <w:rPr>
          <w:rFonts w:ascii="Century Gothic" w:hAnsi="Century Gothic" w:cs="Arial"/>
          <w:szCs w:val="22"/>
        </w:rPr>
        <w:t xml:space="preserve"> nature of agreement) that the matter in difference as between them shall be referred to the arbitration of (name, description and place of residence of the arbitrator or the manner as to the appointment of arbitrator agreed upon between the parties).</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4. The petitioners therefore pray:</w:t>
      </w:r>
    </w:p>
    <w:p w:rsidR="001A6131" w:rsidRPr="000931D7" w:rsidRDefault="001A6131" w:rsidP="000931D7">
      <w:pPr>
        <w:pStyle w:val="NormalWeb"/>
        <w:spacing w:line="276" w:lineRule="auto"/>
        <w:ind w:left="2160"/>
        <w:rPr>
          <w:rFonts w:ascii="Century Gothic" w:hAnsi="Century Gothic" w:cs="Arial"/>
          <w:szCs w:val="22"/>
        </w:rPr>
      </w:pPr>
      <w:r w:rsidRPr="000931D7">
        <w:rPr>
          <w:rFonts w:ascii="Century Gothic" w:hAnsi="Century Gothic" w:cs="Arial"/>
          <w:szCs w:val="22"/>
        </w:rPr>
        <w:t xml:space="preserve">(a) </w:t>
      </w:r>
      <w:proofErr w:type="gramStart"/>
      <w:r w:rsidRPr="000931D7">
        <w:rPr>
          <w:rFonts w:ascii="Century Gothic" w:hAnsi="Century Gothic" w:cs="Arial"/>
          <w:szCs w:val="22"/>
        </w:rPr>
        <w:t>that</w:t>
      </w:r>
      <w:proofErr w:type="gramEnd"/>
      <w:r w:rsidRPr="000931D7">
        <w:rPr>
          <w:rFonts w:ascii="Century Gothic" w:hAnsi="Century Gothic" w:cs="Arial"/>
          <w:szCs w:val="22"/>
        </w:rPr>
        <w:t xml:space="preserve"> the aforesaid matters in difference be referred for determination to the arbitrator </w:t>
      </w:r>
      <w:proofErr w:type="spellStart"/>
      <w:r w:rsidRPr="000931D7">
        <w:rPr>
          <w:rFonts w:ascii="Century Gothic" w:hAnsi="Century Gothic" w:cs="Arial"/>
          <w:szCs w:val="22"/>
        </w:rPr>
        <w:t>abovenamed</w:t>
      </w:r>
      <w:proofErr w:type="spellEnd"/>
      <w:r w:rsidRPr="000931D7">
        <w:rPr>
          <w:rFonts w:ascii="Century Gothic" w:hAnsi="Century Gothic" w:cs="Arial"/>
          <w:szCs w:val="22"/>
        </w:rPr>
        <w:t>:</w:t>
      </w:r>
    </w:p>
    <w:p w:rsidR="001A6131" w:rsidRPr="000931D7" w:rsidRDefault="001A6131" w:rsidP="000931D7">
      <w:pPr>
        <w:pStyle w:val="NormalWeb"/>
        <w:spacing w:line="276" w:lineRule="auto"/>
        <w:ind w:left="2160"/>
        <w:rPr>
          <w:rFonts w:ascii="Century Gothic" w:hAnsi="Century Gothic" w:cs="Arial"/>
          <w:szCs w:val="22"/>
        </w:rPr>
      </w:pPr>
      <w:r w:rsidRPr="000931D7">
        <w:rPr>
          <w:rFonts w:ascii="Century Gothic" w:hAnsi="Century Gothic" w:cs="Arial"/>
          <w:szCs w:val="22"/>
        </w:rPr>
        <w:lastRenderedPageBreak/>
        <w:t xml:space="preserve">(b) </w:t>
      </w:r>
      <w:proofErr w:type="gramStart"/>
      <w:r w:rsidRPr="000931D7">
        <w:rPr>
          <w:rFonts w:ascii="Century Gothic" w:hAnsi="Century Gothic" w:cs="Arial"/>
          <w:szCs w:val="22"/>
        </w:rPr>
        <w:t>that</w:t>
      </w:r>
      <w:proofErr w:type="gramEnd"/>
      <w:r w:rsidRPr="000931D7">
        <w:rPr>
          <w:rFonts w:ascii="Century Gothic" w:hAnsi="Century Gothic" w:cs="Arial"/>
          <w:szCs w:val="22"/>
        </w:rPr>
        <w:t xml:space="preserve"> the date within which-the award is to be made be fixed. </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Verification..............</w:t>
      </w:r>
    </w:p>
    <w:p w:rsidR="001A6131" w:rsidRPr="000931D7" w:rsidRDefault="001A6131" w:rsidP="000931D7">
      <w:pPr>
        <w:pStyle w:val="NormalWeb"/>
        <w:spacing w:line="276" w:lineRule="auto"/>
        <w:jc w:val="both"/>
        <w:rPr>
          <w:rFonts w:ascii="Century Gothic" w:hAnsi="Century Gothic" w:cs="Arial"/>
          <w:b/>
          <w:bCs/>
          <w:szCs w:val="22"/>
        </w:rPr>
      </w:pPr>
      <w:r w:rsidRPr="000931D7">
        <w:rPr>
          <w:rFonts w:ascii="Century Gothic" w:hAnsi="Century Gothic" w:cs="Arial"/>
          <w:b/>
          <w:bCs/>
          <w:szCs w:val="22"/>
        </w:rPr>
        <w:t>LETTER SENT BY ONE PARTY FOR SETTLEMENT OF DISPUTE THROUGH ARBITRATOR</w:t>
      </w:r>
    </w:p>
    <w:p w:rsidR="001A6131" w:rsidRPr="000931D7" w:rsidRDefault="001A6131" w:rsidP="000931D7">
      <w:pPr>
        <w:pStyle w:val="NormalWeb"/>
        <w:spacing w:line="276" w:lineRule="auto"/>
        <w:jc w:val="both"/>
        <w:rPr>
          <w:rFonts w:ascii="Century Gothic" w:hAnsi="Century Gothic" w:cs="Arial"/>
          <w:b/>
          <w:bCs/>
          <w:i/>
          <w:iCs/>
          <w:szCs w:val="22"/>
        </w:rPr>
      </w:pPr>
      <w:r w:rsidRPr="000931D7">
        <w:rPr>
          <w:rFonts w:ascii="Century Gothic" w:hAnsi="Century Gothic" w:cs="Arial"/>
          <w:b/>
          <w:bCs/>
          <w:i/>
          <w:iCs/>
          <w:szCs w:val="22"/>
        </w:rPr>
        <w:t>(Section 2(a))</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 xml:space="preserve">The letter can be treated as arbitration agreement.1 </w:t>
      </w:r>
    </w:p>
    <w:p w:rsidR="001A6131" w:rsidRPr="000931D7" w:rsidRDefault="001A6131" w:rsidP="000931D7">
      <w:pPr>
        <w:pStyle w:val="NormalWeb"/>
        <w:spacing w:line="276" w:lineRule="auto"/>
        <w:jc w:val="both"/>
        <w:rPr>
          <w:rFonts w:ascii="Century Gothic" w:hAnsi="Century Gothic" w:cs="Arial"/>
          <w:b/>
          <w:bCs/>
          <w:szCs w:val="22"/>
        </w:rPr>
      </w:pPr>
      <w:r w:rsidRPr="000931D7">
        <w:rPr>
          <w:rFonts w:ascii="Century Gothic" w:hAnsi="Century Gothic" w:cs="Arial"/>
          <w:b/>
          <w:bCs/>
          <w:szCs w:val="22"/>
        </w:rPr>
        <w:t>APPLICATION FOR FILING ARBITRATION AGREEMENT</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The application for filing arbitration agreement is a stage prior to institution of suit and is not a suit.2</w:t>
      </w:r>
    </w:p>
    <w:p w:rsidR="001A6131" w:rsidRPr="000931D7" w:rsidRDefault="001A6131" w:rsidP="000931D7">
      <w:pPr>
        <w:pStyle w:val="NormalWeb"/>
        <w:spacing w:line="276" w:lineRule="auto"/>
        <w:jc w:val="both"/>
        <w:rPr>
          <w:rFonts w:ascii="Century Gothic" w:hAnsi="Century Gothic" w:cs="Arial"/>
          <w:b/>
          <w:bCs/>
          <w:szCs w:val="22"/>
        </w:rPr>
      </w:pPr>
      <w:r w:rsidRPr="000931D7">
        <w:rPr>
          <w:rFonts w:ascii="Century Gothic" w:hAnsi="Century Gothic" w:cs="Arial"/>
          <w:b/>
          <w:bCs/>
          <w:szCs w:val="22"/>
        </w:rPr>
        <w:t>ARBITRATION AGREEMENT</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The agreement that parties may go to suit or may also go to arbitration is not an arbitration agreement.3</w:t>
      </w:r>
    </w:p>
    <w:p w:rsidR="001A6131" w:rsidRPr="000931D7" w:rsidRDefault="001A6131" w:rsidP="000931D7">
      <w:pPr>
        <w:pStyle w:val="NormalWeb"/>
        <w:spacing w:line="276" w:lineRule="auto"/>
        <w:jc w:val="both"/>
        <w:rPr>
          <w:rFonts w:ascii="Century Gothic" w:hAnsi="Century Gothic" w:cs="Arial"/>
          <w:b/>
          <w:bCs/>
          <w:szCs w:val="22"/>
        </w:rPr>
      </w:pPr>
      <w:r w:rsidRPr="000931D7">
        <w:rPr>
          <w:rFonts w:ascii="Century Gothic" w:hAnsi="Century Gothic" w:cs="Arial"/>
          <w:b/>
          <w:bCs/>
          <w:szCs w:val="22"/>
        </w:rPr>
        <w:t>APPLICATION FOR REFERRING DISPUTE TO ARBITRATOR</w:t>
      </w:r>
    </w:p>
    <w:p w:rsidR="001A6131" w:rsidRPr="000931D7" w:rsidRDefault="001A6131" w:rsidP="000931D7">
      <w:pPr>
        <w:pStyle w:val="NormalWeb"/>
        <w:spacing w:line="276" w:lineRule="auto"/>
        <w:jc w:val="both"/>
        <w:rPr>
          <w:rFonts w:ascii="Century Gothic" w:hAnsi="Century Gothic" w:cs="Arial"/>
          <w:szCs w:val="22"/>
        </w:rPr>
      </w:pPr>
      <w:r w:rsidRPr="000931D7">
        <w:rPr>
          <w:rFonts w:ascii="Century Gothic" w:hAnsi="Century Gothic" w:cs="Arial"/>
          <w:szCs w:val="22"/>
        </w:rPr>
        <w:t>The application for referring dispute to arbitrator cannot be treated as plaint as contemplated under Civil P. C.4</w:t>
      </w:r>
    </w:p>
    <w:p w:rsidR="001A6131" w:rsidRPr="000931D7" w:rsidRDefault="001A6131" w:rsidP="000931D7">
      <w:pPr>
        <w:pStyle w:val="NormalWeb"/>
        <w:spacing w:line="276" w:lineRule="auto"/>
        <w:ind w:left="1440"/>
        <w:rPr>
          <w:rFonts w:ascii="Century Gothic" w:hAnsi="Century Gothic" w:cs="Arial"/>
          <w:szCs w:val="22"/>
        </w:rPr>
      </w:pPr>
      <w:r w:rsidRPr="000931D7">
        <w:rPr>
          <w:rFonts w:ascii="Century Gothic" w:hAnsi="Century Gothic" w:cs="Arial"/>
          <w:szCs w:val="22"/>
        </w:rPr>
        <w:t>1. Ganga Pollution Control Unit v. Civil Judge, Allahabad, AIR 2001 All. 149.</w:t>
      </w:r>
    </w:p>
    <w:p w:rsidR="001A6131" w:rsidRPr="000931D7" w:rsidRDefault="001A6131" w:rsidP="000931D7">
      <w:pPr>
        <w:pStyle w:val="NormalWeb"/>
        <w:spacing w:line="276" w:lineRule="auto"/>
        <w:ind w:left="1440"/>
        <w:rPr>
          <w:rFonts w:ascii="Century Gothic" w:hAnsi="Century Gothic" w:cs="Arial"/>
          <w:szCs w:val="22"/>
        </w:rPr>
      </w:pPr>
      <w:proofErr w:type="gramStart"/>
      <w:r w:rsidRPr="000931D7">
        <w:rPr>
          <w:rFonts w:ascii="Century Gothic" w:hAnsi="Century Gothic" w:cs="Arial"/>
          <w:szCs w:val="22"/>
        </w:rPr>
        <w:t xml:space="preserve">2. P. A. </w:t>
      </w:r>
      <w:proofErr w:type="spellStart"/>
      <w:r w:rsidRPr="000931D7">
        <w:rPr>
          <w:rFonts w:ascii="Century Gothic" w:hAnsi="Century Gothic" w:cs="Arial"/>
          <w:szCs w:val="22"/>
        </w:rPr>
        <w:t>Ahammed</w:t>
      </w:r>
      <w:proofErr w:type="spellEnd"/>
      <w:r w:rsidRPr="000931D7">
        <w:rPr>
          <w:rFonts w:ascii="Century Gothic" w:hAnsi="Century Gothic" w:cs="Arial"/>
          <w:szCs w:val="22"/>
        </w:rPr>
        <w:t xml:space="preserve"> Ibrahim v. Food Corporation of India, AIR 1999 SC 3033.</w:t>
      </w:r>
      <w:proofErr w:type="gramEnd"/>
    </w:p>
    <w:p w:rsidR="001A6131" w:rsidRPr="000931D7" w:rsidRDefault="001A6131" w:rsidP="000931D7">
      <w:pPr>
        <w:pStyle w:val="NormalWeb"/>
        <w:spacing w:line="276" w:lineRule="auto"/>
        <w:ind w:left="1440"/>
        <w:rPr>
          <w:rFonts w:ascii="Century Gothic" w:hAnsi="Century Gothic" w:cs="Arial"/>
          <w:szCs w:val="22"/>
        </w:rPr>
      </w:pPr>
      <w:r w:rsidRPr="000931D7">
        <w:rPr>
          <w:rFonts w:ascii="Century Gothic" w:hAnsi="Century Gothic" w:cs="Arial"/>
          <w:szCs w:val="22"/>
        </w:rPr>
        <w:t xml:space="preserve">3. Wellington Associates Ltd. v. </w:t>
      </w:r>
      <w:proofErr w:type="spellStart"/>
      <w:r w:rsidRPr="000931D7">
        <w:rPr>
          <w:rFonts w:ascii="Century Gothic" w:hAnsi="Century Gothic" w:cs="Arial"/>
          <w:szCs w:val="22"/>
        </w:rPr>
        <w:t>Kirti</w:t>
      </w:r>
      <w:proofErr w:type="spellEnd"/>
      <w:r w:rsidRPr="000931D7">
        <w:rPr>
          <w:rFonts w:ascii="Century Gothic" w:hAnsi="Century Gothic" w:cs="Arial"/>
          <w:szCs w:val="22"/>
        </w:rPr>
        <w:t xml:space="preserve"> Mehta, AIR 2000 SC 1379.</w:t>
      </w:r>
    </w:p>
    <w:p w:rsidR="001A6131" w:rsidRPr="000931D7" w:rsidRDefault="001A6131" w:rsidP="000931D7">
      <w:pPr>
        <w:spacing w:line="276" w:lineRule="auto"/>
        <w:ind w:left="720" w:firstLine="720"/>
        <w:rPr>
          <w:rFonts w:ascii="Century Gothic" w:hAnsi="Century Gothic" w:cs="Arial"/>
          <w:szCs w:val="22"/>
        </w:rPr>
      </w:pPr>
      <w:proofErr w:type="gramStart"/>
      <w:r w:rsidRPr="000931D7">
        <w:rPr>
          <w:rFonts w:ascii="Century Gothic" w:hAnsi="Century Gothic" w:cs="Arial"/>
          <w:szCs w:val="22"/>
        </w:rPr>
        <w:t xml:space="preserve">4. P. A. </w:t>
      </w:r>
      <w:proofErr w:type="spellStart"/>
      <w:r w:rsidRPr="000931D7">
        <w:rPr>
          <w:rFonts w:ascii="Century Gothic" w:hAnsi="Century Gothic" w:cs="Arial"/>
          <w:szCs w:val="22"/>
        </w:rPr>
        <w:t>Ahammed</w:t>
      </w:r>
      <w:proofErr w:type="spellEnd"/>
      <w:r w:rsidRPr="000931D7">
        <w:rPr>
          <w:rFonts w:ascii="Century Gothic" w:hAnsi="Century Gothic" w:cs="Arial"/>
          <w:szCs w:val="22"/>
        </w:rPr>
        <w:t xml:space="preserve"> Ibrahim v. Food Corporation of India, AIR 1999 SC 3033.</w:t>
      </w:r>
      <w:proofErr w:type="gramEnd"/>
    </w:p>
    <w:bookmarkEnd w:id="0"/>
    <w:p w:rsidR="001A6131" w:rsidRPr="000931D7" w:rsidRDefault="001A6131" w:rsidP="000931D7">
      <w:pPr>
        <w:spacing w:line="276" w:lineRule="auto"/>
        <w:rPr>
          <w:rFonts w:ascii="Century Gothic" w:hAnsi="Century Gothic" w:cs="Arial"/>
          <w:szCs w:val="22"/>
        </w:rPr>
      </w:pPr>
    </w:p>
    <w:sectPr w:rsidR="001A6131" w:rsidRPr="0009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B9"/>
    <w:rsid w:val="000931D7"/>
    <w:rsid w:val="00102C7C"/>
    <w:rsid w:val="001729B9"/>
    <w:rsid w:val="001A6131"/>
    <w:rsid w:val="00376035"/>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3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61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3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61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PPLICATION%20FOR%20AN%20ORDER%20OF%20REFERENCE%20UNDER%20SECTION%2021%20OF%20THE%20ARBITRATION%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AN ORDER OF REFERENCE UNDER SECTION 21 OF THE ARBITRATION ACT</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2024-06-11T11:46:00Z</dcterms:created>
  <dcterms:modified xsi:type="dcterms:W3CDTF">2024-06-11T11:46:00Z</dcterms:modified>
</cp:coreProperties>
</file>