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B6" w:rsidRPr="004274F6" w:rsidRDefault="00E27DB6" w:rsidP="004274F6">
      <w:pPr>
        <w:pStyle w:val="NormalWeb"/>
        <w:spacing w:line="276" w:lineRule="auto"/>
        <w:jc w:val="center"/>
        <w:rPr>
          <w:rFonts w:ascii="Century Gothic" w:hAnsi="Century Gothic" w:cs="Arial"/>
          <w:b/>
          <w:bCs/>
          <w:szCs w:val="22"/>
        </w:rPr>
      </w:pPr>
      <w:bookmarkStart w:id="0" w:name="_GoBack"/>
      <w:r w:rsidRPr="004274F6">
        <w:rPr>
          <w:rFonts w:ascii="Century Gothic" w:hAnsi="Century Gothic" w:cs="Arial"/>
          <w:b/>
          <w:bCs/>
          <w:szCs w:val="22"/>
        </w:rPr>
        <w:t>APPLICATION UNDER ORDER 11, RULE 14 C. P. C.</w:t>
      </w:r>
    </w:p>
    <w:p w:rsidR="00E27DB6" w:rsidRPr="004274F6" w:rsidRDefault="00E27DB6" w:rsidP="004274F6">
      <w:pPr>
        <w:pStyle w:val="NormalWeb"/>
        <w:spacing w:line="276" w:lineRule="auto"/>
        <w:rPr>
          <w:rFonts w:ascii="Century Gothic" w:hAnsi="Century Gothic" w:cs="Arial"/>
          <w:szCs w:val="22"/>
        </w:rPr>
      </w:pPr>
      <w:proofErr w:type="gramStart"/>
      <w:r w:rsidRPr="004274F6">
        <w:rPr>
          <w:rFonts w:ascii="Century Gothic" w:hAnsi="Century Gothic" w:cs="Arial"/>
          <w:szCs w:val="22"/>
        </w:rPr>
        <w:t>IN THE COURT OF....................</w:t>
      </w:r>
      <w:proofErr w:type="gramEnd"/>
    </w:p>
    <w:p w:rsidR="00E27DB6" w:rsidRPr="004274F6" w:rsidRDefault="00E27DB6" w:rsidP="004274F6">
      <w:pPr>
        <w:pStyle w:val="NormalWeb"/>
        <w:spacing w:line="276" w:lineRule="auto"/>
        <w:rPr>
          <w:rFonts w:ascii="Century Gothic" w:hAnsi="Century Gothic" w:cs="Arial"/>
          <w:szCs w:val="22"/>
        </w:rPr>
      </w:pPr>
      <w:r w:rsidRPr="004274F6">
        <w:rPr>
          <w:rFonts w:ascii="Century Gothic" w:hAnsi="Century Gothic" w:cs="Arial"/>
          <w:szCs w:val="22"/>
        </w:rPr>
        <w:t xml:space="preserve">Suit No..................... </w:t>
      </w:r>
      <w:proofErr w:type="gramStart"/>
      <w:r w:rsidRPr="004274F6">
        <w:rPr>
          <w:rFonts w:ascii="Century Gothic" w:hAnsi="Century Gothic" w:cs="Arial"/>
          <w:szCs w:val="22"/>
        </w:rPr>
        <w:t>of</w:t>
      </w:r>
      <w:proofErr w:type="gramEnd"/>
      <w:r w:rsidRPr="004274F6">
        <w:rPr>
          <w:rFonts w:ascii="Century Gothic" w:hAnsi="Century Gothic" w:cs="Arial"/>
          <w:szCs w:val="22"/>
        </w:rPr>
        <w:t xml:space="preserve"> 19........................................</w:t>
      </w:r>
    </w:p>
    <w:p w:rsidR="00E27DB6" w:rsidRPr="004274F6" w:rsidRDefault="00E27DB6" w:rsidP="004274F6">
      <w:pPr>
        <w:pStyle w:val="NormalWeb"/>
        <w:spacing w:line="276" w:lineRule="auto"/>
        <w:rPr>
          <w:rFonts w:ascii="Century Gothic" w:hAnsi="Century Gothic" w:cs="Arial"/>
          <w:szCs w:val="22"/>
        </w:rPr>
      </w:pPr>
      <w:r w:rsidRPr="004274F6">
        <w:rPr>
          <w:rFonts w:ascii="Century Gothic" w:hAnsi="Century Gothic" w:cs="Arial"/>
          <w:szCs w:val="22"/>
        </w:rPr>
        <w:t>CD................................................................... Plaintiff</w:t>
      </w:r>
    </w:p>
    <w:p w:rsidR="00E27DB6" w:rsidRPr="004274F6" w:rsidRDefault="00E27DB6" w:rsidP="004274F6">
      <w:pPr>
        <w:pStyle w:val="NormalWeb"/>
        <w:spacing w:line="276" w:lineRule="auto"/>
        <w:jc w:val="center"/>
        <w:rPr>
          <w:rFonts w:ascii="Century Gothic" w:hAnsi="Century Gothic" w:cs="Arial"/>
          <w:i/>
          <w:iCs/>
          <w:szCs w:val="22"/>
        </w:rPr>
      </w:pPr>
      <w:proofErr w:type="gramStart"/>
      <w:r w:rsidRPr="004274F6">
        <w:rPr>
          <w:rFonts w:ascii="Century Gothic" w:hAnsi="Century Gothic" w:cs="Arial"/>
          <w:i/>
          <w:iCs/>
          <w:szCs w:val="22"/>
        </w:rPr>
        <w:t>versus</w:t>
      </w:r>
      <w:proofErr w:type="gramEnd"/>
      <w:r w:rsidRPr="004274F6">
        <w:rPr>
          <w:rFonts w:ascii="Century Gothic" w:hAnsi="Century Gothic" w:cs="Arial"/>
          <w:i/>
          <w:iCs/>
          <w:szCs w:val="22"/>
        </w:rPr>
        <w:t xml:space="preserve"> </w:t>
      </w:r>
    </w:p>
    <w:p w:rsidR="00E27DB6" w:rsidRPr="004274F6" w:rsidRDefault="00E27DB6" w:rsidP="004274F6">
      <w:pPr>
        <w:pStyle w:val="NormalWeb"/>
        <w:spacing w:line="276" w:lineRule="auto"/>
        <w:rPr>
          <w:rFonts w:ascii="Century Gothic" w:hAnsi="Century Gothic" w:cs="Arial"/>
          <w:szCs w:val="22"/>
        </w:rPr>
      </w:pPr>
      <w:r w:rsidRPr="004274F6">
        <w:rPr>
          <w:rFonts w:ascii="Century Gothic" w:hAnsi="Century Gothic" w:cs="Arial"/>
          <w:szCs w:val="22"/>
        </w:rPr>
        <w:t>C. F................................................................ Defendant</w:t>
      </w:r>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The applicant most respectfully submits as under:</w:t>
      </w:r>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 xml:space="preserve">1. That the applicant has filed this suit for the recovery of arrears of rent from the defendant amounting to </w:t>
      </w:r>
      <w:proofErr w:type="spellStart"/>
      <w:r w:rsidRPr="004274F6">
        <w:rPr>
          <w:rFonts w:ascii="Century Gothic" w:hAnsi="Century Gothic" w:cs="Arial"/>
          <w:szCs w:val="22"/>
        </w:rPr>
        <w:t>Rs</w:t>
      </w:r>
      <w:proofErr w:type="spellEnd"/>
      <w:r w:rsidRPr="004274F6">
        <w:rPr>
          <w:rFonts w:ascii="Century Gothic" w:hAnsi="Century Gothic" w:cs="Arial"/>
          <w:szCs w:val="22"/>
        </w:rPr>
        <w:t>......................</w:t>
      </w:r>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 xml:space="preserve">2. That the defendant has stated in paragraph No..................... </w:t>
      </w:r>
      <w:proofErr w:type="gramStart"/>
      <w:r w:rsidRPr="004274F6">
        <w:rPr>
          <w:rFonts w:ascii="Century Gothic" w:hAnsi="Century Gothic" w:cs="Arial"/>
          <w:szCs w:val="22"/>
        </w:rPr>
        <w:t>of</w:t>
      </w:r>
      <w:proofErr w:type="gramEnd"/>
      <w:r w:rsidRPr="004274F6">
        <w:rPr>
          <w:rFonts w:ascii="Century Gothic" w:hAnsi="Century Gothic" w:cs="Arial"/>
          <w:szCs w:val="22"/>
        </w:rPr>
        <w:t xml:space="preserve"> his written statement that the rent payable by him to the plaintiff was at the rate of </w:t>
      </w:r>
      <w:proofErr w:type="spellStart"/>
      <w:r w:rsidRPr="004274F6">
        <w:rPr>
          <w:rFonts w:ascii="Century Gothic" w:hAnsi="Century Gothic" w:cs="Arial"/>
          <w:szCs w:val="22"/>
        </w:rPr>
        <w:t>Rs</w:t>
      </w:r>
      <w:proofErr w:type="spellEnd"/>
      <w:r w:rsidRPr="004274F6">
        <w:rPr>
          <w:rFonts w:ascii="Century Gothic" w:hAnsi="Century Gothic" w:cs="Arial"/>
          <w:szCs w:val="22"/>
        </w:rPr>
        <w:t xml:space="preserve">..................... </w:t>
      </w:r>
      <w:proofErr w:type="gramStart"/>
      <w:r w:rsidRPr="004274F6">
        <w:rPr>
          <w:rFonts w:ascii="Century Gothic" w:hAnsi="Century Gothic" w:cs="Arial"/>
          <w:szCs w:val="22"/>
        </w:rPr>
        <w:t>per</w:t>
      </w:r>
      <w:proofErr w:type="gramEnd"/>
      <w:r w:rsidRPr="004274F6">
        <w:rPr>
          <w:rFonts w:ascii="Century Gothic" w:hAnsi="Century Gothic" w:cs="Arial"/>
          <w:szCs w:val="22"/>
        </w:rPr>
        <w:t xml:space="preserve"> month.</w:t>
      </w:r>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 xml:space="preserve">3. That the applicant has always been issuing rent receipts to. </w:t>
      </w:r>
      <w:proofErr w:type="gramStart"/>
      <w:r w:rsidRPr="004274F6">
        <w:rPr>
          <w:rFonts w:ascii="Century Gothic" w:hAnsi="Century Gothic" w:cs="Arial"/>
          <w:szCs w:val="22"/>
        </w:rPr>
        <w:t>the</w:t>
      </w:r>
      <w:proofErr w:type="gramEnd"/>
      <w:r w:rsidRPr="004274F6">
        <w:rPr>
          <w:rFonts w:ascii="Century Gothic" w:hAnsi="Century Gothic" w:cs="Arial"/>
          <w:szCs w:val="22"/>
        </w:rPr>
        <w:t xml:space="preserve"> defendant and the counterfoils of the aforesaid rent receipts has been retained by him. All the rent receipts issued by the applicant to the defendant are in possession and power of the defendant and they relate to the real matter of controversy in the suit.</w:t>
      </w:r>
    </w:p>
    <w:p w:rsidR="00E27DB6" w:rsidRPr="004274F6" w:rsidRDefault="00E27DB6" w:rsidP="004274F6">
      <w:pPr>
        <w:pStyle w:val="NormalWeb"/>
        <w:spacing w:line="276" w:lineRule="auto"/>
        <w:jc w:val="center"/>
        <w:rPr>
          <w:rFonts w:ascii="Century Gothic" w:hAnsi="Century Gothic" w:cs="Arial"/>
          <w:b/>
          <w:bCs/>
          <w:szCs w:val="22"/>
        </w:rPr>
      </w:pPr>
      <w:r w:rsidRPr="004274F6">
        <w:rPr>
          <w:rFonts w:ascii="Century Gothic" w:hAnsi="Century Gothic" w:cs="Arial"/>
          <w:b/>
          <w:bCs/>
          <w:szCs w:val="22"/>
        </w:rPr>
        <w:t>PRAYER</w:t>
      </w:r>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It is therefore most respectfully prayed that the defendant be ordered to produce rent receipt issued by the applicant to the defendant which are in his possession and power and which relate to the real matter of controversy in the suit. It is accordingly prayed.</w:t>
      </w:r>
    </w:p>
    <w:p w:rsidR="00E27DB6" w:rsidRPr="004274F6" w:rsidRDefault="00E27DB6" w:rsidP="004274F6">
      <w:pPr>
        <w:pStyle w:val="NormalWeb"/>
        <w:spacing w:line="276" w:lineRule="auto"/>
        <w:jc w:val="right"/>
        <w:rPr>
          <w:rFonts w:ascii="Century Gothic" w:hAnsi="Century Gothic" w:cs="Arial"/>
          <w:szCs w:val="22"/>
        </w:rPr>
      </w:pPr>
      <w:r w:rsidRPr="004274F6">
        <w:rPr>
          <w:rFonts w:ascii="Century Gothic" w:hAnsi="Century Gothic" w:cs="Arial"/>
          <w:szCs w:val="22"/>
        </w:rPr>
        <w:t xml:space="preserve">Applicant </w:t>
      </w:r>
    </w:p>
    <w:p w:rsidR="00E27DB6" w:rsidRPr="004274F6" w:rsidRDefault="00E27DB6" w:rsidP="004274F6">
      <w:pPr>
        <w:pStyle w:val="NormalWeb"/>
        <w:spacing w:line="276" w:lineRule="auto"/>
        <w:ind w:left="6480" w:firstLine="720"/>
        <w:jc w:val="right"/>
        <w:rPr>
          <w:rFonts w:ascii="Century Gothic" w:hAnsi="Century Gothic" w:cs="Arial"/>
          <w:szCs w:val="22"/>
        </w:rPr>
      </w:pPr>
      <w:r w:rsidRPr="004274F6">
        <w:rPr>
          <w:rFonts w:ascii="Century Gothic" w:hAnsi="Century Gothic" w:cs="Arial"/>
          <w:szCs w:val="22"/>
        </w:rPr>
        <w:t>Through Advocate</w:t>
      </w:r>
    </w:p>
    <w:p w:rsidR="00E27DB6" w:rsidRPr="004274F6" w:rsidRDefault="00E27DB6" w:rsidP="004274F6">
      <w:pPr>
        <w:pStyle w:val="NormalWeb"/>
        <w:spacing w:line="276" w:lineRule="auto"/>
        <w:rPr>
          <w:rFonts w:ascii="Century Gothic" w:hAnsi="Century Gothic" w:cs="Arial"/>
          <w:szCs w:val="22"/>
        </w:rPr>
      </w:pPr>
      <w:r w:rsidRPr="004274F6">
        <w:rPr>
          <w:rFonts w:ascii="Century Gothic" w:hAnsi="Century Gothic" w:cs="Arial"/>
          <w:szCs w:val="22"/>
        </w:rPr>
        <w:t xml:space="preserve">Place: .............................. </w:t>
      </w:r>
    </w:p>
    <w:p w:rsidR="00E27DB6" w:rsidRPr="004274F6" w:rsidRDefault="00E27DB6" w:rsidP="004274F6">
      <w:pPr>
        <w:pStyle w:val="NormalWeb"/>
        <w:spacing w:line="276" w:lineRule="auto"/>
        <w:rPr>
          <w:rFonts w:ascii="Century Gothic" w:hAnsi="Century Gothic" w:cs="Arial"/>
          <w:szCs w:val="22"/>
        </w:rPr>
      </w:pPr>
      <w:r w:rsidRPr="004274F6">
        <w:rPr>
          <w:rFonts w:ascii="Century Gothic" w:hAnsi="Century Gothic" w:cs="Arial"/>
          <w:szCs w:val="22"/>
        </w:rPr>
        <w:lastRenderedPageBreak/>
        <w:t>Date</w:t>
      </w:r>
      <w:proofErr w:type="gramStart"/>
      <w:r w:rsidRPr="004274F6">
        <w:rPr>
          <w:rFonts w:ascii="Century Gothic" w:hAnsi="Century Gothic" w:cs="Arial"/>
          <w:szCs w:val="22"/>
        </w:rPr>
        <w:t>:.</w:t>
      </w:r>
      <w:proofErr w:type="gramEnd"/>
      <w:r w:rsidRPr="004274F6">
        <w:rPr>
          <w:rFonts w:ascii="Century Gothic" w:hAnsi="Century Gothic" w:cs="Arial"/>
          <w:szCs w:val="22"/>
        </w:rPr>
        <w:t xml:space="preserve"> ..............................</w:t>
      </w:r>
    </w:p>
    <w:p w:rsidR="00E27DB6" w:rsidRPr="004274F6" w:rsidRDefault="00E27DB6" w:rsidP="004274F6">
      <w:pPr>
        <w:pStyle w:val="NormalWeb"/>
        <w:spacing w:line="276" w:lineRule="auto"/>
        <w:jc w:val="center"/>
        <w:rPr>
          <w:rFonts w:ascii="Century Gothic" w:hAnsi="Century Gothic" w:cs="Arial"/>
          <w:b/>
          <w:bCs/>
          <w:szCs w:val="22"/>
        </w:rPr>
      </w:pPr>
      <w:r w:rsidRPr="004274F6">
        <w:rPr>
          <w:rFonts w:ascii="Century Gothic" w:hAnsi="Century Gothic" w:cs="Arial"/>
          <w:b/>
          <w:bCs/>
          <w:szCs w:val="22"/>
        </w:rPr>
        <w:t xml:space="preserve">CASE LAW </w:t>
      </w:r>
    </w:p>
    <w:p w:rsidR="00E27DB6" w:rsidRPr="004274F6" w:rsidRDefault="00E27DB6" w:rsidP="004274F6">
      <w:pPr>
        <w:pStyle w:val="NormalWeb"/>
        <w:spacing w:line="276" w:lineRule="auto"/>
        <w:rPr>
          <w:rFonts w:ascii="Century Gothic" w:hAnsi="Century Gothic" w:cs="Arial"/>
          <w:b/>
          <w:bCs/>
          <w:i/>
          <w:iCs/>
          <w:szCs w:val="22"/>
        </w:rPr>
      </w:pPr>
      <w:r w:rsidRPr="004274F6">
        <w:rPr>
          <w:rFonts w:ascii="Century Gothic" w:hAnsi="Century Gothic" w:cs="Arial"/>
          <w:b/>
          <w:bCs/>
          <w:i/>
          <w:iCs/>
          <w:szCs w:val="22"/>
        </w:rPr>
        <w:t xml:space="preserve">Order 11, Rule 14 </w:t>
      </w:r>
    </w:p>
    <w:p w:rsidR="00E27DB6" w:rsidRPr="004274F6" w:rsidRDefault="00E27DB6" w:rsidP="004274F6">
      <w:pPr>
        <w:pStyle w:val="NormalWeb"/>
        <w:spacing w:line="276" w:lineRule="auto"/>
        <w:jc w:val="both"/>
        <w:rPr>
          <w:rFonts w:ascii="Century Gothic" w:hAnsi="Century Gothic" w:cs="Arial"/>
          <w:b/>
          <w:bCs/>
          <w:szCs w:val="22"/>
        </w:rPr>
      </w:pPr>
      <w:proofErr w:type="gramStart"/>
      <w:r w:rsidRPr="004274F6">
        <w:rPr>
          <w:rFonts w:ascii="Century Gothic" w:hAnsi="Century Gothic" w:cs="Arial"/>
          <w:b/>
          <w:bCs/>
          <w:szCs w:val="22"/>
        </w:rPr>
        <w:t>PRODUCTION OF DOCUMENTS — ELECTION PETITION.</w:t>
      </w:r>
      <w:proofErr w:type="gramEnd"/>
    </w:p>
    <w:p w:rsidR="00E27DB6" w:rsidRPr="004274F6" w:rsidRDefault="00E27DB6" w:rsidP="004274F6">
      <w:pPr>
        <w:pStyle w:val="NormalWeb"/>
        <w:spacing w:line="276" w:lineRule="auto"/>
        <w:jc w:val="both"/>
        <w:rPr>
          <w:rFonts w:ascii="Century Gothic" w:hAnsi="Century Gothic" w:cs="Arial"/>
          <w:szCs w:val="22"/>
        </w:rPr>
      </w:pPr>
      <w:r w:rsidRPr="004274F6">
        <w:rPr>
          <w:rFonts w:ascii="Century Gothic" w:hAnsi="Century Gothic" w:cs="Arial"/>
          <w:szCs w:val="22"/>
        </w:rPr>
        <w:t>In an election petition subject to the provision of the Act and the Rules, if any, made thereunder, the court shall try the election petition as if it is the trial of the suit adopting as nearly as may be the procedure applicable to the suit under the Code1.</w:t>
      </w:r>
    </w:p>
    <w:p w:rsidR="00E27DB6" w:rsidRPr="004274F6" w:rsidRDefault="00E27DB6" w:rsidP="004274F6">
      <w:pPr>
        <w:pStyle w:val="NormalWeb"/>
        <w:spacing w:line="276" w:lineRule="auto"/>
        <w:ind w:left="1440"/>
        <w:rPr>
          <w:rFonts w:ascii="Century Gothic" w:hAnsi="Century Gothic" w:cs="Arial"/>
          <w:szCs w:val="22"/>
        </w:rPr>
      </w:pPr>
      <w:r w:rsidRPr="004274F6">
        <w:rPr>
          <w:rFonts w:ascii="Century Gothic" w:hAnsi="Century Gothic" w:cs="Arial"/>
          <w:szCs w:val="22"/>
        </w:rPr>
        <w:t xml:space="preserve">1. </w:t>
      </w:r>
      <w:proofErr w:type="spellStart"/>
      <w:r w:rsidRPr="004274F6">
        <w:rPr>
          <w:rFonts w:ascii="Century Gothic" w:hAnsi="Century Gothic" w:cs="Arial"/>
          <w:szCs w:val="22"/>
        </w:rPr>
        <w:t>Sasanagouda</w:t>
      </w:r>
      <w:proofErr w:type="spellEnd"/>
      <w:r w:rsidRPr="004274F6">
        <w:rPr>
          <w:rFonts w:ascii="Century Gothic" w:hAnsi="Century Gothic" w:cs="Arial"/>
          <w:szCs w:val="22"/>
        </w:rPr>
        <w:t xml:space="preserve"> v. Dr. S. B. </w:t>
      </w:r>
      <w:proofErr w:type="spellStart"/>
      <w:r w:rsidRPr="004274F6">
        <w:rPr>
          <w:rFonts w:ascii="Century Gothic" w:hAnsi="Century Gothic" w:cs="Arial"/>
          <w:szCs w:val="22"/>
        </w:rPr>
        <w:t>Amarkhed</w:t>
      </w:r>
      <w:proofErr w:type="spellEnd"/>
      <w:r w:rsidRPr="004274F6">
        <w:rPr>
          <w:rFonts w:ascii="Century Gothic" w:hAnsi="Century Gothic" w:cs="Arial"/>
          <w:szCs w:val="22"/>
        </w:rPr>
        <w:t>, A. I. R. 1992 Supreme Court 1163: 1992 (2) S. C. C. 612: 1992 (2) J. T. (S. C. ) 484: 1992 A. I. R. S. C. W. 1064.</w:t>
      </w:r>
    </w:p>
    <w:p w:rsidR="00E27DB6" w:rsidRPr="004274F6" w:rsidRDefault="00E27DB6" w:rsidP="004274F6">
      <w:pPr>
        <w:spacing w:line="276" w:lineRule="auto"/>
        <w:rPr>
          <w:rFonts w:ascii="Century Gothic" w:hAnsi="Century Gothic" w:cs="Arial"/>
          <w:szCs w:val="22"/>
        </w:rPr>
      </w:pPr>
    </w:p>
    <w:bookmarkEnd w:id="0"/>
    <w:p w:rsidR="00236313" w:rsidRPr="004274F6" w:rsidRDefault="00236313" w:rsidP="004274F6">
      <w:pPr>
        <w:spacing w:line="276" w:lineRule="auto"/>
        <w:rPr>
          <w:rFonts w:ascii="Century Gothic" w:hAnsi="Century Gothic" w:cs="Arial"/>
          <w:szCs w:val="22"/>
        </w:rPr>
      </w:pPr>
    </w:p>
    <w:sectPr w:rsidR="00236313" w:rsidRPr="0042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A7"/>
    <w:rsid w:val="00113CA7"/>
    <w:rsid w:val="00236313"/>
    <w:rsid w:val="00363E12"/>
    <w:rsid w:val="004274F6"/>
    <w:rsid w:val="00E2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7D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7D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11,%20RULE%2014%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11, RULE 14 C P C</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2024-06-15T11:19:00Z</dcterms:created>
  <dcterms:modified xsi:type="dcterms:W3CDTF">2024-06-15T11:19:00Z</dcterms:modified>
</cp:coreProperties>
</file>