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37" w:rsidRPr="00E81162" w:rsidRDefault="00A12537" w:rsidP="00E81162">
      <w:pPr>
        <w:pStyle w:val="NormalWeb"/>
        <w:spacing w:line="276" w:lineRule="auto"/>
        <w:jc w:val="center"/>
        <w:rPr>
          <w:rFonts w:ascii="Century Gothic" w:hAnsi="Century Gothic" w:cs="Arial"/>
          <w:b/>
          <w:bCs/>
        </w:rPr>
      </w:pPr>
      <w:bookmarkStart w:id="0" w:name="_GoBack"/>
      <w:proofErr w:type="gramStart"/>
      <w:r w:rsidRPr="00E81162">
        <w:rPr>
          <w:rFonts w:ascii="Century Gothic" w:hAnsi="Century Gothic" w:cs="Arial"/>
          <w:b/>
          <w:bCs/>
        </w:rPr>
        <w:t>APPLICATION UNDER ORDER 22, RULE, 4, C. P. C.</w:t>
      </w:r>
      <w:proofErr w:type="gramEnd"/>
    </w:p>
    <w:p w:rsidR="00A12537" w:rsidRPr="00E81162" w:rsidRDefault="00A12537" w:rsidP="00E81162">
      <w:pPr>
        <w:pStyle w:val="NormalWeb"/>
        <w:spacing w:line="276" w:lineRule="auto"/>
        <w:rPr>
          <w:rFonts w:ascii="Century Gothic" w:hAnsi="Century Gothic" w:cs="Arial"/>
        </w:rPr>
      </w:pPr>
      <w:proofErr w:type="gramStart"/>
      <w:r w:rsidRPr="00E81162">
        <w:rPr>
          <w:rFonts w:ascii="Century Gothic" w:hAnsi="Century Gothic" w:cs="Arial"/>
        </w:rPr>
        <w:t>IN THE COURT OF....................</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 xml:space="preserve">Suit No..................... </w:t>
      </w:r>
      <w:proofErr w:type="gramStart"/>
      <w:r w:rsidRPr="00E81162">
        <w:rPr>
          <w:rFonts w:ascii="Century Gothic" w:hAnsi="Century Gothic" w:cs="Arial"/>
        </w:rPr>
        <w:t>of</w:t>
      </w:r>
      <w:proofErr w:type="gramEnd"/>
      <w:r w:rsidRPr="00E81162">
        <w:rPr>
          <w:rFonts w:ascii="Century Gothic" w:hAnsi="Century Gothic" w:cs="Arial"/>
        </w:rPr>
        <w:t xml:space="preserve"> 19........................................</w:t>
      </w:r>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CD................................................................... Plaintiff</w:t>
      </w:r>
    </w:p>
    <w:p w:rsidR="00A12537" w:rsidRPr="00E81162" w:rsidRDefault="00A12537" w:rsidP="00E81162">
      <w:pPr>
        <w:pStyle w:val="NormalWeb"/>
        <w:spacing w:line="276" w:lineRule="auto"/>
        <w:jc w:val="center"/>
        <w:rPr>
          <w:rFonts w:ascii="Century Gothic" w:hAnsi="Century Gothic" w:cs="Arial"/>
          <w:i/>
          <w:iCs/>
        </w:rPr>
      </w:pPr>
      <w:proofErr w:type="gramStart"/>
      <w:r w:rsidRPr="00E81162">
        <w:rPr>
          <w:rFonts w:ascii="Century Gothic" w:hAnsi="Century Gothic" w:cs="Arial"/>
          <w:i/>
          <w:iCs/>
        </w:rPr>
        <w:t>versus</w:t>
      </w:r>
      <w:proofErr w:type="gramEnd"/>
      <w:r w:rsidRPr="00E81162">
        <w:rPr>
          <w:rFonts w:ascii="Century Gothic" w:hAnsi="Century Gothic" w:cs="Arial"/>
          <w:i/>
          <w:iCs/>
        </w:rPr>
        <w:t xml:space="preserve"> </w:t>
      </w:r>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C. F................................................................ Defendant</w:t>
      </w:r>
    </w:p>
    <w:p w:rsidR="00A12537" w:rsidRPr="00E81162" w:rsidRDefault="00A12537" w:rsidP="00E81162">
      <w:pPr>
        <w:pStyle w:val="NormalWeb"/>
        <w:spacing w:line="276" w:lineRule="auto"/>
        <w:jc w:val="both"/>
        <w:rPr>
          <w:rFonts w:ascii="Century Gothic" w:hAnsi="Century Gothic" w:cs="Arial"/>
        </w:rPr>
      </w:pPr>
      <w:r w:rsidRPr="00E81162">
        <w:rPr>
          <w:rFonts w:ascii="Century Gothic" w:hAnsi="Century Gothic" w:cs="Arial"/>
        </w:rPr>
        <w:t>The applicant most respectfully submits as under: —</w:t>
      </w:r>
    </w:p>
    <w:p w:rsidR="00A12537" w:rsidRPr="00E81162" w:rsidRDefault="00A12537" w:rsidP="00E81162">
      <w:pPr>
        <w:pStyle w:val="NormalWeb"/>
        <w:spacing w:line="276" w:lineRule="auto"/>
        <w:jc w:val="both"/>
        <w:rPr>
          <w:rFonts w:ascii="Century Gothic" w:hAnsi="Century Gothic" w:cs="Arial"/>
        </w:rPr>
      </w:pPr>
      <w:r w:rsidRPr="00E81162">
        <w:rPr>
          <w:rFonts w:ascii="Century Gothic" w:hAnsi="Century Gothic" w:cs="Arial"/>
        </w:rPr>
        <w:t>1. That the defendant died on.................... (</w:t>
      </w:r>
      <w:proofErr w:type="gramStart"/>
      <w:r w:rsidRPr="00E81162">
        <w:rPr>
          <w:rFonts w:ascii="Century Gothic" w:hAnsi="Century Gothic" w:cs="Arial"/>
        </w:rPr>
        <w:t>date</w:t>
      </w:r>
      <w:proofErr w:type="gramEnd"/>
      <w:r w:rsidRPr="00E81162">
        <w:rPr>
          <w:rFonts w:ascii="Century Gothic" w:hAnsi="Century Gothic" w:cs="Arial"/>
        </w:rPr>
        <w:t>).</w:t>
      </w:r>
    </w:p>
    <w:p w:rsidR="00A12537" w:rsidRPr="00E81162" w:rsidRDefault="00A12537" w:rsidP="00E81162">
      <w:pPr>
        <w:pStyle w:val="NormalWeb"/>
        <w:spacing w:line="276" w:lineRule="auto"/>
        <w:jc w:val="both"/>
        <w:rPr>
          <w:rFonts w:ascii="Century Gothic" w:hAnsi="Century Gothic" w:cs="Arial"/>
        </w:rPr>
      </w:pPr>
      <w:r w:rsidRPr="00E81162">
        <w:rPr>
          <w:rFonts w:ascii="Century Gothic" w:hAnsi="Century Gothic" w:cs="Arial"/>
        </w:rPr>
        <w:t xml:space="preserve">2. That the deceased defendant is survived by his son.................... </w:t>
      </w:r>
      <w:proofErr w:type="gramStart"/>
      <w:r w:rsidRPr="00E81162">
        <w:rPr>
          <w:rFonts w:ascii="Century Gothic" w:hAnsi="Century Gothic" w:cs="Arial"/>
        </w:rPr>
        <w:t>aged ....................</w:t>
      </w:r>
      <w:proofErr w:type="gramEnd"/>
      <w:r w:rsidRPr="00E81162">
        <w:rPr>
          <w:rFonts w:ascii="Century Gothic" w:hAnsi="Century Gothic" w:cs="Arial"/>
        </w:rPr>
        <w:t xml:space="preserve"> </w:t>
      </w:r>
      <w:proofErr w:type="gramStart"/>
      <w:r w:rsidRPr="00E81162">
        <w:rPr>
          <w:rFonts w:ascii="Century Gothic" w:hAnsi="Century Gothic" w:cs="Arial"/>
        </w:rPr>
        <w:t>years</w:t>
      </w:r>
      <w:proofErr w:type="gramEnd"/>
      <w:r w:rsidRPr="00E81162">
        <w:rPr>
          <w:rFonts w:ascii="Century Gothic" w:hAnsi="Century Gothic" w:cs="Arial"/>
        </w:rPr>
        <w:t xml:space="preserve"> presently residing at.................... </w:t>
      </w:r>
      <w:proofErr w:type="gramStart"/>
      <w:r w:rsidRPr="00E81162">
        <w:rPr>
          <w:rFonts w:ascii="Century Gothic" w:hAnsi="Century Gothic" w:cs="Arial"/>
        </w:rPr>
        <w:t>and</w:t>
      </w:r>
      <w:proofErr w:type="gramEnd"/>
      <w:r w:rsidRPr="00E81162">
        <w:rPr>
          <w:rFonts w:ascii="Century Gothic" w:hAnsi="Century Gothic" w:cs="Arial"/>
        </w:rPr>
        <w:t xml:space="preserve"> he is the only legal representative of the deceased defendant.</w:t>
      </w:r>
    </w:p>
    <w:p w:rsidR="00A12537" w:rsidRPr="00E81162" w:rsidRDefault="00A12537" w:rsidP="00E81162">
      <w:pPr>
        <w:pStyle w:val="NormalWeb"/>
        <w:spacing w:line="276" w:lineRule="auto"/>
        <w:jc w:val="both"/>
        <w:rPr>
          <w:rFonts w:ascii="Century Gothic" w:hAnsi="Century Gothic" w:cs="Arial"/>
        </w:rPr>
      </w:pPr>
      <w:r w:rsidRPr="00E81162">
        <w:rPr>
          <w:rFonts w:ascii="Century Gothic" w:hAnsi="Century Gothic" w:cs="Arial"/>
        </w:rPr>
        <w:t>3. That the right to sue survives despite the death of the defendant.</w:t>
      </w:r>
    </w:p>
    <w:p w:rsidR="00A12537" w:rsidRPr="00E81162" w:rsidRDefault="00A12537" w:rsidP="00E81162">
      <w:pPr>
        <w:pStyle w:val="NormalWeb"/>
        <w:spacing w:line="276" w:lineRule="auto"/>
        <w:jc w:val="center"/>
        <w:rPr>
          <w:rFonts w:ascii="Century Gothic" w:hAnsi="Century Gothic" w:cs="Arial"/>
          <w:b/>
          <w:bCs/>
        </w:rPr>
      </w:pPr>
      <w:r w:rsidRPr="00E81162">
        <w:rPr>
          <w:rFonts w:ascii="Century Gothic" w:hAnsi="Century Gothic" w:cs="Arial"/>
          <w:b/>
          <w:bCs/>
        </w:rPr>
        <w:t>PRAYER</w:t>
      </w:r>
    </w:p>
    <w:p w:rsidR="00A12537" w:rsidRPr="00E81162" w:rsidRDefault="00A12537" w:rsidP="00E81162">
      <w:pPr>
        <w:pStyle w:val="NormalWeb"/>
        <w:spacing w:line="276" w:lineRule="auto"/>
        <w:jc w:val="both"/>
        <w:rPr>
          <w:rFonts w:ascii="Century Gothic" w:hAnsi="Century Gothic" w:cs="Arial"/>
        </w:rPr>
      </w:pPr>
      <w:r w:rsidRPr="00E81162">
        <w:rPr>
          <w:rFonts w:ascii="Century Gothic" w:hAnsi="Century Gothic" w:cs="Arial"/>
        </w:rPr>
        <w:t>It is therefore most respectfully prayed that the son of the deceased defendant may be ordered to be made a party to the suit in place of the deceased defendant.</w:t>
      </w:r>
    </w:p>
    <w:p w:rsidR="00A12537" w:rsidRPr="00E81162" w:rsidRDefault="00A12537" w:rsidP="00E81162">
      <w:pPr>
        <w:pStyle w:val="NormalWeb"/>
        <w:spacing w:line="276" w:lineRule="auto"/>
        <w:jc w:val="both"/>
        <w:rPr>
          <w:rFonts w:ascii="Century Gothic" w:hAnsi="Century Gothic" w:cs="Arial"/>
        </w:rPr>
      </w:pPr>
      <w:r w:rsidRPr="00E81162">
        <w:rPr>
          <w:rFonts w:ascii="Century Gothic" w:hAnsi="Century Gothic" w:cs="Arial"/>
        </w:rPr>
        <w:t>It is accordingly prayed.</w:t>
      </w:r>
    </w:p>
    <w:p w:rsidR="00A12537" w:rsidRPr="00E81162" w:rsidRDefault="00A12537" w:rsidP="00E81162">
      <w:pPr>
        <w:pStyle w:val="NormalWeb"/>
        <w:spacing w:line="276" w:lineRule="auto"/>
        <w:jc w:val="right"/>
        <w:rPr>
          <w:rFonts w:ascii="Century Gothic" w:hAnsi="Century Gothic" w:cs="Arial"/>
        </w:rPr>
      </w:pPr>
      <w:r w:rsidRPr="00E81162">
        <w:rPr>
          <w:rFonts w:ascii="Century Gothic" w:hAnsi="Century Gothic" w:cs="Arial"/>
        </w:rPr>
        <w:t xml:space="preserve">Plaintiff </w:t>
      </w:r>
    </w:p>
    <w:p w:rsidR="00A12537" w:rsidRPr="00E81162" w:rsidRDefault="00A12537" w:rsidP="00E81162">
      <w:pPr>
        <w:pStyle w:val="NormalWeb"/>
        <w:spacing w:line="276" w:lineRule="auto"/>
        <w:ind w:left="4320" w:firstLine="720"/>
        <w:jc w:val="right"/>
        <w:rPr>
          <w:rFonts w:ascii="Century Gothic" w:hAnsi="Century Gothic" w:cs="Arial"/>
        </w:rPr>
      </w:pPr>
      <w:r w:rsidRPr="00E81162">
        <w:rPr>
          <w:rFonts w:ascii="Century Gothic" w:hAnsi="Century Gothic" w:cs="Arial"/>
        </w:rPr>
        <w:t xml:space="preserve">Through Advocate </w:t>
      </w:r>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Place</w:t>
      </w:r>
      <w:proofErr w:type="gramStart"/>
      <w:r w:rsidRPr="00E81162">
        <w:rPr>
          <w:rFonts w:ascii="Century Gothic" w:hAnsi="Century Gothic" w:cs="Arial"/>
        </w:rPr>
        <w:t>:....................</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Dated</w:t>
      </w:r>
      <w:proofErr w:type="gramStart"/>
      <w:r w:rsidRPr="00E81162">
        <w:rPr>
          <w:rFonts w:ascii="Century Gothic" w:hAnsi="Century Gothic" w:cs="Arial"/>
        </w:rPr>
        <w:t>:....................</w:t>
      </w:r>
      <w:proofErr w:type="gramEnd"/>
    </w:p>
    <w:p w:rsidR="00A12537" w:rsidRPr="00E81162" w:rsidRDefault="00A12537" w:rsidP="00E81162">
      <w:pPr>
        <w:pStyle w:val="NormalWeb"/>
        <w:spacing w:line="276" w:lineRule="auto"/>
        <w:jc w:val="center"/>
        <w:rPr>
          <w:rFonts w:ascii="Century Gothic" w:hAnsi="Century Gothic" w:cs="Arial"/>
          <w:b/>
          <w:bCs/>
        </w:rPr>
      </w:pPr>
      <w:r w:rsidRPr="00E81162">
        <w:rPr>
          <w:rFonts w:ascii="Century Gothic" w:hAnsi="Century Gothic" w:cs="Arial"/>
          <w:b/>
          <w:bCs/>
        </w:rPr>
        <w:t>CASE LAW</w:t>
      </w:r>
    </w:p>
    <w:p w:rsidR="00A12537" w:rsidRPr="00E81162" w:rsidRDefault="00A12537" w:rsidP="00E81162">
      <w:pPr>
        <w:pStyle w:val="NormalWeb"/>
        <w:spacing w:line="276" w:lineRule="auto"/>
        <w:rPr>
          <w:rFonts w:ascii="Century Gothic" w:hAnsi="Century Gothic" w:cs="Arial"/>
          <w:b/>
          <w:bCs/>
          <w:i/>
          <w:iCs/>
        </w:rPr>
      </w:pPr>
      <w:r w:rsidRPr="00E81162">
        <w:rPr>
          <w:rFonts w:ascii="Century Gothic" w:hAnsi="Century Gothic" w:cs="Arial"/>
          <w:b/>
          <w:bCs/>
          <w:i/>
          <w:iCs/>
        </w:rPr>
        <w:t>Order 22 Rule 4</w:t>
      </w:r>
    </w:p>
    <w:p w:rsidR="00A12537" w:rsidRPr="00E81162" w:rsidRDefault="00A12537" w:rsidP="00E81162">
      <w:pPr>
        <w:pStyle w:val="NormalWeb"/>
        <w:spacing w:line="276" w:lineRule="auto"/>
        <w:rPr>
          <w:rFonts w:ascii="Century Gothic" w:hAnsi="Century Gothic" w:cs="Arial"/>
          <w:b/>
          <w:bCs/>
        </w:rPr>
      </w:pPr>
      <w:r w:rsidRPr="00E81162">
        <w:rPr>
          <w:rFonts w:ascii="Century Gothic" w:hAnsi="Century Gothic" w:cs="Arial"/>
          <w:b/>
          <w:bCs/>
        </w:rPr>
        <w:lastRenderedPageBreak/>
        <w:t>WHEN ABATEMENT OF APPEAL AS A WHOLE</w:t>
      </w:r>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Where the appeal against a joint decree abates against the respondents due to failure to bring the legal representatives on record, then the appeal abates as a whole1.</w:t>
      </w:r>
    </w:p>
    <w:p w:rsidR="00A12537" w:rsidRPr="00E81162" w:rsidRDefault="00A12537" w:rsidP="00E81162">
      <w:pPr>
        <w:pStyle w:val="NormalWeb"/>
        <w:spacing w:line="276" w:lineRule="auto"/>
        <w:rPr>
          <w:rFonts w:ascii="Century Gothic" w:hAnsi="Century Gothic" w:cs="Arial"/>
          <w:b/>
          <w:bCs/>
        </w:rPr>
      </w:pPr>
      <w:proofErr w:type="gramStart"/>
      <w:r w:rsidRPr="00E81162">
        <w:rPr>
          <w:rFonts w:ascii="Century Gothic" w:hAnsi="Century Gothic" w:cs="Arial"/>
          <w:b/>
          <w:bCs/>
        </w:rPr>
        <w:t>WHEN APPEAL ABATES AS A WHOLE FOR NOT BRINGING LEGAL REPRESENTATIVES OF KARTA ON RECORD.</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 xml:space="preserve">Where the decree was a money decree and a joint decree and the shares also </w:t>
      </w:r>
    </w:p>
    <w:p w:rsidR="00A12537" w:rsidRPr="00E81162" w:rsidRDefault="00A12537" w:rsidP="00E81162">
      <w:pPr>
        <w:pStyle w:val="NormalWeb"/>
        <w:spacing w:line="276" w:lineRule="auto"/>
        <w:ind w:left="1440"/>
        <w:rPr>
          <w:rFonts w:ascii="Century Gothic" w:hAnsi="Century Gothic" w:cs="Arial"/>
        </w:rPr>
      </w:pPr>
      <w:proofErr w:type="gramStart"/>
      <w:r w:rsidRPr="00E81162">
        <w:rPr>
          <w:rFonts w:ascii="Century Gothic" w:hAnsi="Century Gothic" w:cs="Arial"/>
        </w:rPr>
        <w:t xml:space="preserve">1. </w:t>
      </w:r>
      <w:proofErr w:type="spellStart"/>
      <w:r w:rsidRPr="00E81162">
        <w:rPr>
          <w:rFonts w:ascii="Century Gothic" w:hAnsi="Century Gothic" w:cs="Arial"/>
        </w:rPr>
        <w:t>Bhanwari</w:t>
      </w:r>
      <w:proofErr w:type="spellEnd"/>
      <w:r w:rsidRPr="00E81162">
        <w:rPr>
          <w:rFonts w:ascii="Century Gothic" w:hAnsi="Century Gothic" w:cs="Arial"/>
        </w:rPr>
        <w:t xml:space="preserve"> </w:t>
      </w:r>
      <w:proofErr w:type="spellStart"/>
      <w:r w:rsidRPr="00E81162">
        <w:rPr>
          <w:rFonts w:ascii="Century Gothic" w:hAnsi="Century Gothic" w:cs="Arial"/>
        </w:rPr>
        <w:t>Lal</w:t>
      </w:r>
      <w:proofErr w:type="spellEnd"/>
      <w:r w:rsidRPr="00E81162">
        <w:rPr>
          <w:rFonts w:ascii="Century Gothic" w:hAnsi="Century Gothic" w:cs="Arial"/>
        </w:rPr>
        <w:t xml:space="preserve"> v. </w:t>
      </w:r>
      <w:proofErr w:type="spellStart"/>
      <w:r w:rsidRPr="00E81162">
        <w:rPr>
          <w:rFonts w:ascii="Century Gothic" w:hAnsi="Century Gothic" w:cs="Arial"/>
        </w:rPr>
        <w:t>Bhulibai</w:t>
      </w:r>
      <w:proofErr w:type="spellEnd"/>
      <w:r w:rsidRPr="00E81162">
        <w:rPr>
          <w:rFonts w:ascii="Century Gothic" w:hAnsi="Century Gothic" w:cs="Arial"/>
        </w:rPr>
        <w:t>, A. I. R. 1972 Raj.</w:t>
      </w:r>
      <w:proofErr w:type="gramEnd"/>
      <w:r w:rsidRPr="00E81162">
        <w:rPr>
          <w:rFonts w:ascii="Century Gothic" w:hAnsi="Century Gothic" w:cs="Arial"/>
        </w:rPr>
        <w:t xml:space="preserve"> 203.</w:t>
      </w:r>
    </w:p>
    <w:p w:rsidR="00A12537" w:rsidRPr="00E81162" w:rsidRDefault="00A12537" w:rsidP="00E81162">
      <w:pPr>
        <w:pStyle w:val="NormalWeb"/>
        <w:spacing w:line="276" w:lineRule="auto"/>
        <w:rPr>
          <w:rFonts w:ascii="Century Gothic" w:hAnsi="Century Gothic" w:cs="Arial"/>
        </w:rPr>
      </w:pPr>
      <w:proofErr w:type="gramStart"/>
      <w:r w:rsidRPr="00E81162">
        <w:rPr>
          <w:rFonts w:ascii="Century Gothic" w:hAnsi="Century Gothic" w:cs="Arial"/>
        </w:rPr>
        <w:t>were</w:t>
      </w:r>
      <w:proofErr w:type="gramEnd"/>
      <w:r w:rsidRPr="00E81162">
        <w:rPr>
          <w:rFonts w:ascii="Century Gothic" w:hAnsi="Century Gothic" w:cs="Arial"/>
        </w:rPr>
        <w:t xml:space="preserve"> undefined and indivisible, failure to bring the legal representatives of the Karta on record would abate the appeal as a whole2.</w:t>
      </w:r>
    </w:p>
    <w:p w:rsidR="00A12537" w:rsidRPr="00E81162" w:rsidRDefault="00A12537" w:rsidP="00E81162">
      <w:pPr>
        <w:pStyle w:val="NormalWeb"/>
        <w:spacing w:line="276" w:lineRule="auto"/>
        <w:rPr>
          <w:rFonts w:ascii="Century Gothic" w:hAnsi="Century Gothic" w:cs="Arial"/>
          <w:b/>
          <w:bCs/>
        </w:rPr>
      </w:pPr>
      <w:proofErr w:type="gramStart"/>
      <w:r w:rsidRPr="00E81162">
        <w:rPr>
          <w:rFonts w:ascii="Century Gothic" w:hAnsi="Century Gothic" w:cs="Arial"/>
          <w:b/>
          <w:bCs/>
        </w:rPr>
        <w:t>INVOKING POWER OF COURT: CONDITIONS.</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It is not necessary for provoking power of exemption conferred by sub-rule (4) to move an application within 90 days. Even an application for the said purpose is not required and the Court can by looking into the record itself grant the exemption. The power conferred is on the court, and writing of the same is not a condition precedent for its exercise3.</w:t>
      </w:r>
    </w:p>
    <w:p w:rsidR="00A12537" w:rsidRPr="00E81162" w:rsidRDefault="00A12537" w:rsidP="00E81162">
      <w:pPr>
        <w:pStyle w:val="NormalWeb"/>
        <w:spacing w:line="276" w:lineRule="auto"/>
        <w:rPr>
          <w:rFonts w:ascii="Century Gothic" w:hAnsi="Century Gothic" w:cs="Arial"/>
          <w:b/>
          <w:bCs/>
        </w:rPr>
      </w:pPr>
      <w:r w:rsidRPr="00E81162">
        <w:rPr>
          <w:rFonts w:ascii="Century Gothic" w:hAnsi="Century Gothic" w:cs="Arial"/>
          <w:b/>
          <w:bCs/>
        </w:rPr>
        <w:t>POSITION WHEN SOME LEGAL REPRESENTATIVES ALREADY ON RECORD.</w:t>
      </w:r>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 xml:space="preserve">If there are several legal representatives, it is sufficient if at least one of them is impleaded under this Rule. A </w:t>
      </w:r>
      <w:proofErr w:type="spellStart"/>
      <w:r w:rsidRPr="00E81162">
        <w:rPr>
          <w:rFonts w:ascii="Century Gothic" w:hAnsi="Century Gothic" w:cs="Arial"/>
          <w:i/>
          <w:iCs/>
        </w:rPr>
        <w:t>bonafide</w:t>
      </w:r>
      <w:proofErr w:type="spellEnd"/>
      <w:r w:rsidRPr="00E81162">
        <w:rPr>
          <w:rFonts w:ascii="Century Gothic" w:hAnsi="Century Gothic" w:cs="Arial"/>
          <w:i/>
          <w:iCs/>
        </w:rPr>
        <w:t xml:space="preserve"> </w:t>
      </w:r>
      <w:r w:rsidRPr="00E81162">
        <w:rPr>
          <w:rFonts w:ascii="Century Gothic" w:hAnsi="Century Gothic" w:cs="Arial"/>
        </w:rPr>
        <w:t>application within time made for substitution of some of the heirs only is sufficient to keep the suit alive, there is no reason why the same principle should not hold good in a case where some of the heirs are already on record4.</w:t>
      </w:r>
    </w:p>
    <w:p w:rsidR="00A12537" w:rsidRPr="00E81162" w:rsidRDefault="00A12537" w:rsidP="00E81162">
      <w:pPr>
        <w:pStyle w:val="NormalWeb"/>
        <w:spacing w:line="276" w:lineRule="auto"/>
        <w:rPr>
          <w:rFonts w:ascii="Century Gothic" w:hAnsi="Century Gothic" w:cs="Arial"/>
          <w:b/>
          <w:bCs/>
        </w:rPr>
      </w:pPr>
      <w:proofErr w:type="gramStart"/>
      <w:r w:rsidRPr="00E81162">
        <w:rPr>
          <w:rFonts w:ascii="Century Gothic" w:hAnsi="Century Gothic" w:cs="Arial"/>
          <w:b/>
          <w:bCs/>
        </w:rPr>
        <w:t>ABATEMENT AGAINST SOME RESPONDENTS.</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 xml:space="preserve">This Rule does not provide for the abatement of appeal against </w:t>
      </w:r>
      <w:proofErr w:type="spellStart"/>
      <w:r w:rsidRPr="00E81162">
        <w:rPr>
          <w:rFonts w:ascii="Century Gothic" w:hAnsi="Century Gothic" w:cs="Arial"/>
        </w:rPr>
        <w:t>corespondents</w:t>
      </w:r>
      <w:proofErr w:type="spellEnd"/>
      <w:r w:rsidRPr="00E81162">
        <w:rPr>
          <w:rFonts w:ascii="Century Gothic" w:hAnsi="Century Gothic" w:cs="Arial"/>
        </w:rPr>
        <w:t xml:space="preserve"> of deceased respondent when the legal representatives are not impleaded. It abates against them in certain circumstances, when it cannot proceed and has to be dismissed. Such result depends on the nature of the relief5.</w:t>
      </w:r>
    </w:p>
    <w:p w:rsidR="00A12537" w:rsidRPr="00E81162" w:rsidRDefault="00A12537" w:rsidP="00E81162">
      <w:pPr>
        <w:pStyle w:val="NormalWeb"/>
        <w:spacing w:line="276" w:lineRule="auto"/>
        <w:rPr>
          <w:rFonts w:ascii="Century Gothic" w:hAnsi="Century Gothic" w:cs="Arial"/>
          <w:b/>
          <w:bCs/>
        </w:rPr>
      </w:pPr>
      <w:proofErr w:type="gramStart"/>
      <w:r w:rsidRPr="00E81162">
        <w:rPr>
          <w:rFonts w:ascii="Century Gothic" w:hAnsi="Century Gothic" w:cs="Arial"/>
          <w:b/>
          <w:bCs/>
        </w:rPr>
        <w:t>EFFECT OF DEATH OF ONE JOINT TORT-FEASORS.</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lastRenderedPageBreak/>
        <w:t>Law is settled that non-substitution of one joint tort-</w:t>
      </w:r>
      <w:proofErr w:type="spellStart"/>
      <w:r w:rsidRPr="00E81162">
        <w:rPr>
          <w:rFonts w:ascii="Century Gothic" w:hAnsi="Century Gothic" w:cs="Arial"/>
        </w:rPr>
        <w:t>feasor</w:t>
      </w:r>
      <w:proofErr w:type="spellEnd"/>
      <w:r w:rsidRPr="00E81162">
        <w:rPr>
          <w:rFonts w:ascii="Century Gothic" w:hAnsi="Century Gothic" w:cs="Arial"/>
        </w:rPr>
        <w:t xml:space="preserve"> who upon death has left behind legal representatives would lead to the inevitable dismissal of the entire litigation as it would cease to be competent6.</w:t>
      </w:r>
    </w:p>
    <w:p w:rsidR="00A12537" w:rsidRPr="00E81162" w:rsidRDefault="00A12537" w:rsidP="00E81162">
      <w:pPr>
        <w:pStyle w:val="NormalWeb"/>
        <w:spacing w:line="276" w:lineRule="auto"/>
        <w:rPr>
          <w:rFonts w:ascii="Century Gothic" w:hAnsi="Century Gothic" w:cs="Arial"/>
          <w:b/>
          <w:bCs/>
        </w:rPr>
      </w:pPr>
      <w:proofErr w:type="gramStart"/>
      <w:r w:rsidRPr="00E81162">
        <w:rPr>
          <w:rFonts w:ascii="Century Gothic" w:hAnsi="Century Gothic" w:cs="Arial"/>
          <w:b/>
          <w:bCs/>
        </w:rPr>
        <w:t>WHEN APPEAL DOES NOT ABATE.</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 xml:space="preserve">Where the heir of surety was contesting his liability to satisfy the </w:t>
      </w:r>
      <w:proofErr w:type="spellStart"/>
      <w:r w:rsidRPr="00E81162">
        <w:rPr>
          <w:rFonts w:ascii="Century Gothic" w:hAnsi="Century Gothic" w:cs="Arial"/>
        </w:rPr>
        <w:t>decretal</w:t>
      </w:r>
      <w:proofErr w:type="spellEnd"/>
      <w:r w:rsidRPr="00E81162">
        <w:rPr>
          <w:rFonts w:ascii="Century Gothic" w:hAnsi="Century Gothic" w:cs="Arial"/>
        </w:rPr>
        <w:t xml:space="preserve"> debt, the appellant claimed no relief against the </w:t>
      </w:r>
      <w:proofErr w:type="spellStart"/>
      <w:r w:rsidRPr="00E81162">
        <w:rPr>
          <w:rFonts w:ascii="Century Gothic" w:hAnsi="Century Gothic" w:cs="Arial"/>
        </w:rPr>
        <w:t>proforma</w:t>
      </w:r>
      <w:proofErr w:type="spellEnd"/>
      <w:r w:rsidRPr="00E81162">
        <w:rPr>
          <w:rFonts w:ascii="Century Gothic" w:hAnsi="Century Gothic" w:cs="Arial"/>
        </w:rPr>
        <w:t xml:space="preserve"> respondent judgment debtor, by the death of </w:t>
      </w:r>
      <w:proofErr w:type="spellStart"/>
      <w:r w:rsidRPr="00E81162">
        <w:rPr>
          <w:rFonts w:ascii="Century Gothic" w:hAnsi="Century Gothic" w:cs="Arial"/>
        </w:rPr>
        <w:t>proforma</w:t>
      </w:r>
      <w:proofErr w:type="spellEnd"/>
      <w:r w:rsidRPr="00E81162">
        <w:rPr>
          <w:rFonts w:ascii="Century Gothic" w:hAnsi="Century Gothic" w:cs="Arial"/>
        </w:rPr>
        <w:t xml:space="preserve"> respondent judgment-debtor, right to sue does not revive against him or his heirs and their presence is unnecessary and appeal can proceed in their absence7.</w:t>
      </w:r>
    </w:p>
    <w:p w:rsidR="00A12537" w:rsidRPr="00E81162" w:rsidRDefault="00A12537" w:rsidP="00E81162">
      <w:pPr>
        <w:pStyle w:val="NormalWeb"/>
        <w:spacing w:line="276" w:lineRule="auto"/>
        <w:ind w:left="1440"/>
        <w:rPr>
          <w:rFonts w:ascii="Century Gothic" w:hAnsi="Century Gothic" w:cs="Arial"/>
        </w:rPr>
      </w:pPr>
      <w:proofErr w:type="gramStart"/>
      <w:r w:rsidRPr="00E81162">
        <w:rPr>
          <w:rFonts w:ascii="Century Gothic" w:hAnsi="Century Gothic" w:cs="Arial"/>
        </w:rPr>
        <w:t xml:space="preserve">2. </w:t>
      </w:r>
      <w:proofErr w:type="spellStart"/>
      <w:r w:rsidRPr="00E81162">
        <w:rPr>
          <w:rFonts w:ascii="Century Gothic" w:hAnsi="Century Gothic" w:cs="Arial"/>
        </w:rPr>
        <w:t>Ghanshyam</w:t>
      </w:r>
      <w:proofErr w:type="spellEnd"/>
      <w:r w:rsidRPr="00E81162">
        <w:rPr>
          <w:rFonts w:ascii="Century Gothic" w:hAnsi="Century Gothic" w:cs="Arial"/>
        </w:rPr>
        <w:t xml:space="preserve"> Singh v. Ram Prasad Singh, A. I. R. 1984 Pat.</w:t>
      </w:r>
      <w:proofErr w:type="gramEnd"/>
      <w:r w:rsidRPr="00E81162">
        <w:rPr>
          <w:rFonts w:ascii="Century Gothic" w:hAnsi="Century Gothic" w:cs="Arial"/>
        </w:rPr>
        <w:t xml:space="preserve"> 203.</w:t>
      </w:r>
    </w:p>
    <w:p w:rsidR="00A12537" w:rsidRPr="00E81162" w:rsidRDefault="00A12537" w:rsidP="00E81162">
      <w:pPr>
        <w:pStyle w:val="NormalWeb"/>
        <w:spacing w:line="276" w:lineRule="auto"/>
        <w:ind w:left="1440"/>
        <w:rPr>
          <w:rFonts w:ascii="Century Gothic" w:hAnsi="Century Gothic" w:cs="Arial"/>
        </w:rPr>
      </w:pPr>
      <w:proofErr w:type="gramStart"/>
      <w:r w:rsidRPr="00E81162">
        <w:rPr>
          <w:rFonts w:ascii="Century Gothic" w:hAnsi="Century Gothic" w:cs="Arial"/>
        </w:rPr>
        <w:t xml:space="preserve">3. Mohammad </w:t>
      </w:r>
      <w:proofErr w:type="spellStart"/>
      <w:r w:rsidRPr="00E81162">
        <w:rPr>
          <w:rFonts w:ascii="Century Gothic" w:hAnsi="Century Gothic" w:cs="Arial"/>
        </w:rPr>
        <w:t>Mustqeem</w:t>
      </w:r>
      <w:proofErr w:type="spellEnd"/>
      <w:r w:rsidRPr="00E81162">
        <w:rPr>
          <w:rFonts w:ascii="Century Gothic" w:hAnsi="Century Gothic" w:cs="Arial"/>
        </w:rPr>
        <w:t xml:space="preserve"> v. </w:t>
      </w:r>
      <w:proofErr w:type="spellStart"/>
      <w:r w:rsidRPr="00E81162">
        <w:rPr>
          <w:rFonts w:ascii="Century Gothic" w:hAnsi="Century Gothic" w:cs="Arial"/>
        </w:rPr>
        <w:t>Aftab</w:t>
      </w:r>
      <w:proofErr w:type="spellEnd"/>
      <w:r w:rsidRPr="00E81162">
        <w:rPr>
          <w:rFonts w:ascii="Century Gothic" w:hAnsi="Century Gothic" w:cs="Arial"/>
        </w:rPr>
        <w:t xml:space="preserve"> Ahmed, A. I. R. 1983 All.</w:t>
      </w:r>
      <w:proofErr w:type="gramEnd"/>
      <w:r w:rsidRPr="00E81162">
        <w:rPr>
          <w:rFonts w:ascii="Century Gothic" w:hAnsi="Century Gothic" w:cs="Arial"/>
        </w:rPr>
        <w:t xml:space="preserve"> 368.</w:t>
      </w:r>
    </w:p>
    <w:p w:rsidR="00A12537" w:rsidRPr="00E81162" w:rsidRDefault="00A12537" w:rsidP="00E81162">
      <w:pPr>
        <w:pStyle w:val="NormalWeb"/>
        <w:spacing w:line="276" w:lineRule="auto"/>
        <w:ind w:left="1440"/>
        <w:rPr>
          <w:rFonts w:ascii="Century Gothic" w:hAnsi="Century Gothic" w:cs="Arial"/>
        </w:rPr>
      </w:pPr>
      <w:proofErr w:type="gramStart"/>
      <w:r w:rsidRPr="00E81162">
        <w:rPr>
          <w:rFonts w:ascii="Century Gothic" w:hAnsi="Century Gothic" w:cs="Arial"/>
        </w:rPr>
        <w:t>4. Sri Ram Prasad v.</w:t>
      </w:r>
      <w:proofErr w:type="gramEnd"/>
      <w:r w:rsidRPr="00E81162">
        <w:rPr>
          <w:rFonts w:ascii="Century Gothic" w:hAnsi="Century Gothic" w:cs="Arial"/>
        </w:rPr>
        <w:t xml:space="preserve"> </w:t>
      </w:r>
      <w:proofErr w:type="gramStart"/>
      <w:r w:rsidRPr="00E81162">
        <w:rPr>
          <w:rFonts w:ascii="Century Gothic" w:hAnsi="Century Gothic" w:cs="Arial"/>
        </w:rPr>
        <w:t>The State Bank of Bikaner, A. I. R. 1972 All.</w:t>
      </w:r>
      <w:proofErr w:type="gramEnd"/>
      <w:r w:rsidRPr="00E81162">
        <w:rPr>
          <w:rFonts w:ascii="Century Gothic" w:hAnsi="Century Gothic" w:cs="Arial"/>
        </w:rPr>
        <w:t xml:space="preserve"> 456.</w:t>
      </w:r>
    </w:p>
    <w:p w:rsidR="00A12537" w:rsidRPr="00E81162" w:rsidRDefault="00A12537" w:rsidP="00E81162">
      <w:pPr>
        <w:pStyle w:val="NormalWeb"/>
        <w:spacing w:line="276" w:lineRule="auto"/>
        <w:ind w:left="1440"/>
        <w:rPr>
          <w:rFonts w:ascii="Century Gothic" w:hAnsi="Century Gothic" w:cs="Arial"/>
        </w:rPr>
      </w:pPr>
      <w:r w:rsidRPr="00E81162">
        <w:rPr>
          <w:rFonts w:ascii="Century Gothic" w:hAnsi="Century Gothic" w:cs="Arial"/>
        </w:rPr>
        <w:t xml:space="preserve">5. </w:t>
      </w:r>
      <w:proofErr w:type="spellStart"/>
      <w:r w:rsidRPr="00E81162">
        <w:rPr>
          <w:rFonts w:ascii="Century Gothic" w:hAnsi="Century Gothic" w:cs="Arial"/>
        </w:rPr>
        <w:t>Sheo</w:t>
      </w:r>
      <w:proofErr w:type="spellEnd"/>
      <w:r w:rsidRPr="00E81162">
        <w:rPr>
          <w:rFonts w:ascii="Century Gothic" w:hAnsi="Century Gothic" w:cs="Arial"/>
        </w:rPr>
        <w:t xml:space="preserve"> </w:t>
      </w:r>
      <w:proofErr w:type="spellStart"/>
      <w:r w:rsidRPr="00E81162">
        <w:rPr>
          <w:rFonts w:ascii="Century Gothic" w:hAnsi="Century Gothic" w:cs="Arial"/>
        </w:rPr>
        <w:t>Lal</w:t>
      </w:r>
      <w:proofErr w:type="spellEnd"/>
      <w:r w:rsidRPr="00E81162">
        <w:rPr>
          <w:rFonts w:ascii="Century Gothic" w:hAnsi="Century Gothic" w:cs="Arial"/>
        </w:rPr>
        <w:t xml:space="preserve"> v. Ram Pat, A. I. R. 1972 P&amp;H 32: A. I. R. 1962 S. C. 89 relied.</w:t>
      </w:r>
    </w:p>
    <w:p w:rsidR="00A12537" w:rsidRPr="00E81162" w:rsidRDefault="00A12537" w:rsidP="00E81162">
      <w:pPr>
        <w:pStyle w:val="NormalWeb"/>
        <w:spacing w:line="276" w:lineRule="auto"/>
        <w:ind w:left="1440"/>
        <w:rPr>
          <w:rFonts w:ascii="Century Gothic" w:hAnsi="Century Gothic" w:cs="Arial"/>
        </w:rPr>
      </w:pPr>
      <w:proofErr w:type="gramStart"/>
      <w:r w:rsidRPr="00E81162">
        <w:rPr>
          <w:rFonts w:ascii="Century Gothic" w:hAnsi="Century Gothic" w:cs="Arial"/>
        </w:rPr>
        <w:t xml:space="preserve">6. </w:t>
      </w:r>
      <w:proofErr w:type="spellStart"/>
      <w:r w:rsidRPr="00E81162">
        <w:rPr>
          <w:rFonts w:ascii="Century Gothic" w:hAnsi="Century Gothic" w:cs="Arial"/>
        </w:rPr>
        <w:t>Dhruba</w:t>
      </w:r>
      <w:proofErr w:type="spellEnd"/>
      <w:r w:rsidRPr="00E81162">
        <w:rPr>
          <w:rFonts w:ascii="Century Gothic" w:hAnsi="Century Gothic" w:cs="Arial"/>
        </w:rPr>
        <w:t xml:space="preserve"> </w:t>
      </w:r>
      <w:proofErr w:type="spellStart"/>
      <w:r w:rsidRPr="00E81162">
        <w:rPr>
          <w:rFonts w:ascii="Century Gothic" w:hAnsi="Century Gothic" w:cs="Arial"/>
        </w:rPr>
        <w:t>Bhoi</w:t>
      </w:r>
      <w:proofErr w:type="spellEnd"/>
      <w:r w:rsidRPr="00E81162">
        <w:rPr>
          <w:rFonts w:ascii="Century Gothic" w:hAnsi="Century Gothic" w:cs="Arial"/>
        </w:rPr>
        <w:t xml:space="preserve"> v. </w:t>
      </w:r>
      <w:proofErr w:type="spellStart"/>
      <w:r w:rsidRPr="00E81162">
        <w:rPr>
          <w:rFonts w:ascii="Century Gothic" w:hAnsi="Century Gothic" w:cs="Arial"/>
        </w:rPr>
        <w:t>Brundabati</w:t>
      </w:r>
      <w:proofErr w:type="spellEnd"/>
      <w:r w:rsidRPr="00E81162">
        <w:rPr>
          <w:rFonts w:ascii="Century Gothic" w:hAnsi="Century Gothic" w:cs="Arial"/>
        </w:rPr>
        <w:t xml:space="preserve"> </w:t>
      </w:r>
      <w:proofErr w:type="spellStart"/>
      <w:r w:rsidRPr="00E81162">
        <w:rPr>
          <w:rFonts w:ascii="Century Gothic" w:hAnsi="Century Gothic" w:cs="Arial"/>
        </w:rPr>
        <w:t>Bhojani</w:t>
      </w:r>
      <w:proofErr w:type="spellEnd"/>
      <w:r w:rsidRPr="00E81162">
        <w:rPr>
          <w:rFonts w:ascii="Century Gothic" w:hAnsi="Century Gothic" w:cs="Arial"/>
        </w:rPr>
        <w:t>, (1972) 28 C. L. T. 400.</w:t>
      </w:r>
      <w:proofErr w:type="gramEnd"/>
    </w:p>
    <w:p w:rsidR="00A12537" w:rsidRPr="00E81162" w:rsidRDefault="00A12537" w:rsidP="00E81162">
      <w:pPr>
        <w:pStyle w:val="NormalWeb"/>
        <w:spacing w:line="276" w:lineRule="auto"/>
        <w:ind w:left="1440"/>
        <w:rPr>
          <w:rFonts w:ascii="Century Gothic" w:hAnsi="Century Gothic" w:cs="Arial"/>
        </w:rPr>
      </w:pPr>
      <w:r w:rsidRPr="00E81162">
        <w:rPr>
          <w:rFonts w:ascii="Century Gothic" w:hAnsi="Century Gothic" w:cs="Arial"/>
        </w:rPr>
        <w:t xml:space="preserve">7. </w:t>
      </w:r>
      <w:proofErr w:type="spellStart"/>
      <w:r w:rsidRPr="00E81162">
        <w:rPr>
          <w:rFonts w:ascii="Century Gothic" w:hAnsi="Century Gothic" w:cs="Arial"/>
        </w:rPr>
        <w:t>Kanhaiyalal</w:t>
      </w:r>
      <w:proofErr w:type="spellEnd"/>
      <w:r w:rsidRPr="00E81162">
        <w:rPr>
          <w:rFonts w:ascii="Century Gothic" w:hAnsi="Century Gothic" w:cs="Arial"/>
        </w:rPr>
        <w:t xml:space="preserve"> v. </w:t>
      </w:r>
      <w:proofErr w:type="spellStart"/>
      <w:r w:rsidRPr="00E81162">
        <w:rPr>
          <w:rFonts w:ascii="Century Gothic" w:hAnsi="Century Gothic" w:cs="Arial"/>
        </w:rPr>
        <w:t>Rameshwar</w:t>
      </w:r>
      <w:proofErr w:type="spellEnd"/>
      <w:r w:rsidRPr="00E81162">
        <w:rPr>
          <w:rFonts w:ascii="Century Gothic" w:hAnsi="Century Gothic" w:cs="Arial"/>
        </w:rPr>
        <w:t>, A. I. R. 1983 S. C. 503.</w:t>
      </w:r>
    </w:p>
    <w:p w:rsidR="00A12537" w:rsidRPr="00E81162" w:rsidRDefault="00A12537" w:rsidP="00E81162">
      <w:pPr>
        <w:pStyle w:val="NormalWeb"/>
        <w:spacing w:line="276" w:lineRule="auto"/>
        <w:rPr>
          <w:rFonts w:ascii="Century Gothic" w:hAnsi="Century Gothic" w:cs="Arial"/>
          <w:b/>
          <w:bCs/>
        </w:rPr>
      </w:pPr>
      <w:r w:rsidRPr="00E81162">
        <w:rPr>
          <w:rFonts w:ascii="Century Gothic" w:hAnsi="Century Gothic" w:cs="Arial"/>
          <w:b/>
          <w:bCs/>
        </w:rPr>
        <w:t xml:space="preserve">FAILURE TO BRING LEGAL REPRESENTATIVES OF DECEASED RESPONDENT—WHETHER ABATES A WRIT </w:t>
      </w:r>
      <w:proofErr w:type="gramStart"/>
      <w:r w:rsidRPr="00E81162">
        <w:rPr>
          <w:rFonts w:ascii="Century Gothic" w:hAnsi="Century Gothic" w:cs="Arial"/>
          <w:b/>
          <w:bCs/>
        </w:rPr>
        <w:t>PETITION ?</w:t>
      </w:r>
      <w:proofErr w:type="gramEnd"/>
      <w:r w:rsidRPr="00E81162">
        <w:rPr>
          <w:rFonts w:ascii="Century Gothic" w:hAnsi="Century Gothic" w:cs="Arial"/>
          <w:b/>
          <w:bCs/>
        </w:rPr>
        <w:t xml:space="preserve"> </w:t>
      </w:r>
      <w:proofErr w:type="gramStart"/>
      <w:r w:rsidRPr="00E81162">
        <w:rPr>
          <w:rFonts w:ascii="Century Gothic" w:hAnsi="Century Gothic" w:cs="Arial"/>
          <w:b/>
          <w:bCs/>
        </w:rPr>
        <w:t>—(</w:t>
      </w:r>
      <w:proofErr w:type="gramEnd"/>
      <w:r w:rsidRPr="00E81162">
        <w:rPr>
          <w:rFonts w:ascii="Century Gothic" w:hAnsi="Century Gothic" w:cs="Arial"/>
          <w:b/>
          <w:bCs/>
        </w:rPr>
        <w:t>YES).</w:t>
      </w:r>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 xml:space="preserve">Where in a petition for issuing a </w:t>
      </w:r>
      <w:r w:rsidRPr="00E81162">
        <w:rPr>
          <w:rFonts w:ascii="Century Gothic" w:hAnsi="Century Gothic" w:cs="Arial"/>
          <w:i/>
          <w:iCs/>
        </w:rPr>
        <w:t xml:space="preserve">certiorari </w:t>
      </w:r>
      <w:r w:rsidRPr="00E81162">
        <w:rPr>
          <w:rFonts w:ascii="Century Gothic" w:hAnsi="Century Gothic" w:cs="Arial"/>
        </w:rPr>
        <w:t>a deceased person was arrayed as one of the respondents, and his legal representatives were not brought on record, though an application had been made for impleading the legal representatives, the fact remains whatever be the person, no order had been made or the application and they were not brought on record as respondents to the petition the writ petition fails on the short ground that the persons who are necessary parties, had not been impleaded as respondents8.</w:t>
      </w:r>
    </w:p>
    <w:p w:rsidR="00A12537" w:rsidRPr="00E81162" w:rsidRDefault="00A12537" w:rsidP="00E81162">
      <w:pPr>
        <w:pStyle w:val="NormalWeb"/>
        <w:spacing w:line="276" w:lineRule="auto"/>
        <w:rPr>
          <w:rFonts w:ascii="Century Gothic" w:hAnsi="Century Gothic" w:cs="Arial"/>
          <w:b/>
          <w:bCs/>
        </w:rPr>
      </w:pPr>
      <w:r w:rsidRPr="00E81162">
        <w:rPr>
          <w:rFonts w:ascii="Century Gothic" w:hAnsi="Century Gothic" w:cs="Arial"/>
          <w:b/>
          <w:bCs/>
        </w:rPr>
        <w:t>NO ABATEMENT ON DEATH OF PROFORMA RESPONDENT.</w:t>
      </w:r>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 xml:space="preserve">Where a </w:t>
      </w:r>
      <w:proofErr w:type="spellStart"/>
      <w:r w:rsidRPr="00E81162">
        <w:rPr>
          <w:rFonts w:ascii="Century Gothic" w:hAnsi="Century Gothic" w:cs="Arial"/>
        </w:rPr>
        <w:t>proforma</w:t>
      </w:r>
      <w:proofErr w:type="spellEnd"/>
      <w:r w:rsidRPr="00E81162">
        <w:rPr>
          <w:rFonts w:ascii="Century Gothic" w:hAnsi="Century Gothic" w:cs="Arial"/>
        </w:rPr>
        <w:t xml:space="preserve"> respondent died pending appeal, who claimed no right in property in dispute, the appeal will not abate for not substituting his heirs9.</w:t>
      </w:r>
    </w:p>
    <w:p w:rsidR="00A12537" w:rsidRPr="00E81162" w:rsidRDefault="00A12537" w:rsidP="00E81162">
      <w:pPr>
        <w:pStyle w:val="NormalWeb"/>
        <w:spacing w:line="276" w:lineRule="auto"/>
        <w:rPr>
          <w:rFonts w:ascii="Century Gothic" w:hAnsi="Century Gothic" w:cs="Arial"/>
          <w:b/>
          <w:bCs/>
        </w:rPr>
      </w:pPr>
      <w:proofErr w:type="gramStart"/>
      <w:r w:rsidRPr="00E81162">
        <w:rPr>
          <w:rFonts w:ascii="Century Gothic" w:hAnsi="Century Gothic" w:cs="Arial"/>
          <w:b/>
          <w:bCs/>
        </w:rPr>
        <w:lastRenderedPageBreak/>
        <w:t>DEATH OF ONE DEFENDANT — WHEN TRIAL CAN PROCEED AGAINST REMAINING DEFENDANTS EVEN ON NON-IMPLEADMENT OF LEGAL REPRESENTATIVES.</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Where in a suit for ejectment of several trespassers/defendants the interest of the defendants in the suit cannot be said to be joint and indivisible, one defendant dies and his legal representatives not brought on record, the suit can proceed against the remaining defendants. The suit stands abated against the deceased defendant only10.</w:t>
      </w:r>
    </w:p>
    <w:p w:rsidR="00A12537" w:rsidRPr="00E81162" w:rsidRDefault="00A12537" w:rsidP="00E81162">
      <w:pPr>
        <w:pStyle w:val="NormalWeb"/>
        <w:spacing w:line="276" w:lineRule="auto"/>
        <w:rPr>
          <w:rFonts w:ascii="Century Gothic" w:hAnsi="Century Gothic" w:cs="Arial"/>
          <w:b/>
          <w:bCs/>
        </w:rPr>
      </w:pPr>
      <w:proofErr w:type="gramStart"/>
      <w:r w:rsidRPr="00E81162">
        <w:rPr>
          <w:rFonts w:ascii="Century Gothic" w:hAnsi="Century Gothic" w:cs="Arial"/>
          <w:b/>
          <w:bCs/>
        </w:rPr>
        <w:t>WHEN APPLICATION UNDER THIS RULE NOT REQUIRED.</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 xml:space="preserve">Where the suit was lying stayed and there was no necessity to file any application before revival of suit, there is </w:t>
      </w:r>
      <w:proofErr w:type="gramStart"/>
      <w:r w:rsidRPr="00E81162">
        <w:rPr>
          <w:rFonts w:ascii="Century Gothic" w:hAnsi="Century Gothic" w:cs="Arial"/>
        </w:rPr>
        <w:t>no</w:t>
      </w:r>
      <w:proofErr w:type="gramEnd"/>
      <w:r w:rsidRPr="00E81162">
        <w:rPr>
          <w:rFonts w:ascii="Century Gothic" w:hAnsi="Century Gothic" w:cs="Arial"/>
        </w:rPr>
        <w:t xml:space="preserve"> question of the </w:t>
      </w:r>
      <w:proofErr w:type="spellStart"/>
      <w:r w:rsidRPr="00E81162">
        <w:rPr>
          <w:rFonts w:ascii="Century Gothic" w:hAnsi="Century Gothic" w:cs="Arial"/>
        </w:rPr>
        <w:t>condonation</w:t>
      </w:r>
      <w:proofErr w:type="spellEnd"/>
      <w:r w:rsidRPr="00E81162">
        <w:rPr>
          <w:rFonts w:ascii="Century Gothic" w:hAnsi="Century Gothic" w:cs="Arial"/>
        </w:rPr>
        <w:t xml:space="preserve"> of delay in filing the application under this Rule".</w:t>
      </w:r>
    </w:p>
    <w:p w:rsidR="00A12537" w:rsidRPr="00E81162" w:rsidRDefault="00A12537" w:rsidP="00E81162">
      <w:pPr>
        <w:pStyle w:val="NormalWeb"/>
        <w:spacing w:line="276" w:lineRule="auto"/>
        <w:rPr>
          <w:rFonts w:ascii="Century Gothic" w:hAnsi="Century Gothic" w:cs="Arial"/>
          <w:b/>
          <w:bCs/>
        </w:rPr>
      </w:pPr>
      <w:proofErr w:type="gramStart"/>
      <w:r w:rsidRPr="00E81162">
        <w:rPr>
          <w:rFonts w:ascii="Century Gothic" w:hAnsi="Century Gothic" w:cs="Arial"/>
          <w:b/>
          <w:bCs/>
        </w:rPr>
        <w:t>SUIT FOR RECOVERY OF MONEY.</w:t>
      </w:r>
      <w:proofErr w:type="gramEnd"/>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If it is a personal contract or individual contract &amp; if sole defendant dies &amp; nothing comes to the hands of inter-meddlers, such inter-meddlers are not liable to be substituted as right to sue does not survive in view of Order XXII Rule 4 C. P. C.12</w:t>
      </w:r>
    </w:p>
    <w:p w:rsidR="00A12537" w:rsidRPr="00E81162" w:rsidRDefault="00A12537" w:rsidP="00E81162">
      <w:pPr>
        <w:pStyle w:val="NormalWeb"/>
        <w:spacing w:line="276" w:lineRule="auto"/>
        <w:rPr>
          <w:rFonts w:ascii="Century Gothic" w:hAnsi="Century Gothic" w:cs="Arial"/>
          <w:b/>
          <w:bCs/>
        </w:rPr>
      </w:pPr>
      <w:r w:rsidRPr="00E81162">
        <w:rPr>
          <w:rFonts w:ascii="Century Gothic" w:hAnsi="Century Gothic" w:cs="Arial"/>
          <w:b/>
          <w:bCs/>
        </w:rPr>
        <w:t>JUDGMENT OF TRIAL COURT REVERSED IN FIRST APPEAL.</w:t>
      </w:r>
    </w:p>
    <w:p w:rsidR="00A12537" w:rsidRPr="00E81162" w:rsidRDefault="00A12537" w:rsidP="00E81162">
      <w:pPr>
        <w:pStyle w:val="NormalWeb"/>
        <w:spacing w:line="276" w:lineRule="auto"/>
        <w:rPr>
          <w:rFonts w:ascii="Century Gothic" w:hAnsi="Century Gothic" w:cs="Arial"/>
          <w:b/>
          <w:bCs/>
          <w:i/>
          <w:iCs/>
        </w:rPr>
      </w:pPr>
      <w:r w:rsidRPr="00E81162">
        <w:rPr>
          <w:rFonts w:ascii="Century Gothic" w:hAnsi="Century Gothic" w:cs="Arial"/>
          <w:b/>
          <w:bCs/>
          <w:i/>
          <w:iCs/>
        </w:rPr>
        <w:t>Order 22</w:t>
      </w:r>
    </w:p>
    <w:p w:rsidR="00A12537" w:rsidRPr="00E81162" w:rsidRDefault="00A12537" w:rsidP="00E81162">
      <w:pPr>
        <w:pStyle w:val="NormalWeb"/>
        <w:spacing w:line="276" w:lineRule="auto"/>
        <w:rPr>
          <w:rFonts w:ascii="Century Gothic" w:hAnsi="Century Gothic" w:cs="Arial"/>
        </w:rPr>
      </w:pPr>
      <w:r w:rsidRPr="00E81162">
        <w:rPr>
          <w:rFonts w:ascii="Century Gothic" w:hAnsi="Century Gothic" w:cs="Arial"/>
        </w:rPr>
        <w:t xml:space="preserve">Question whether suit or </w:t>
      </w:r>
      <w:proofErr w:type="spellStart"/>
      <w:r w:rsidRPr="00E81162">
        <w:rPr>
          <w:rFonts w:ascii="Century Gothic" w:hAnsi="Century Gothic" w:cs="Arial"/>
        </w:rPr>
        <w:t>apeal</w:t>
      </w:r>
      <w:proofErr w:type="spellEnd"/>
      <w:r w:rsidRPr="00E81162">
        <w:rPr>
          <w:rFonts w:ascii="Century Gothic" w:hAnsi="Century Gothic" w:cs="Arial"/>
        </w:rPr>
        <w:t xml:space="preserve"> had abated due to death of a party has to be decided by Court in which suit or appeal was pending at the time of death of party and abatement took place.13</w:t>
      </w:r>
    </w:p>
    <w:p w:rsidR="00A12537" w:rsidRPr="00E81162" w:rsidRDefault="00A12537" w:rsidP="00E81162">
      <w:pPr>
        <w:pStyle w:val="NormalWeb"/>
        <w:spacing w:line="276" w:lineRule="auto"/>
        <w:ind w:left="1440"/>
        <w:rPr>
          <w:rFonts w:ascii="Century Gothic" w:hAnsi="Century Gothic" w:cs="Arial"/>
        </w:rPr>
      </w:pPr>
      <w:r w:rsidRPr="00E81162">
        <w:rPr>
          <w:rFonts w:ascii="Century Gothic" w:hAnsi="Century Gothic" w:cs="Arial"/>
        </w:rPr>
        <w:t xml:space="preserve">8. </w:t>
      </w:r>
      <w:proofErr w:type="spellStart"/>
      <w:r w:rsidRPr="00E81162">
        <w:rPr>
          <w:rFonts w:ascii="Century Gothic" w:hAnsi="Century Gothic" w:cs="Arial"/>
        </w:rPr>
        <w:t>Ninganna</w:t>
      </w:r>
      <w:proofErr w:type="spellEnd"/>
      <w:r w:rsidRPr="00E81162">
        <w:rPr>
          <w:rFonts w:ascii="Century Gothic" w:hAnsi="Century Gothic" w:cs="Arial"/>
        </w:rPr>
        <w:t xml:space="preserve"> v. </w:t>
      </w:r>
      <w:proofErr w:type="spellStart"/>
      <w:r w:rsidRPr="00E81162">
        <w:rPr>
          <w:rFonts w:ascii="Century Gothic" w:hAnsi="Century Gothic" w:cs="Arial"/>
        </w:rPr>
        <w:t>Narayana</w:t>
      </w:r>
      <w:proofErr w:type="spellEnd"/>
      <w:r w:rsidRPr="00E81162">
        <w:rPr>
          <w:rFonts w:ascii="Century Gothic" w:hAnsi="Century Gothic" w:cs="Arial"/>
        </w:rPr>
        <w:t xml:space="preserve"> </w:t>
      </w:r>
      <w:proofErr w:type="spellStart"/>
      <w:r w:rsidRPr="00E81162">
        <w:rPr>
          <w:rFonts w:ascii="Century Gothic" w:hAnsi="Century Gothic" w:cs="Arial"/>
        </w:rPr>
        <w:t>Gowda</w:t>
      </w:r>
      <w:proofErr w:type="spellEnd"/>
      <w:r w:rsidRPr="00E81162">
        <w:rPr>
          <w:rFonts w:ascii="Century Gothic" w:hAnsi="Century Gothic" w:cs="Arial"/>
        </w:rPr>
        <w:t>, A. I. R. 1983 Kant. 116.</w:t>
      </w:r>
    </w:p>
    <w:p w:rsidR="00A12537" w:rsidRPr="00E81162" w:rsidRDefault="00A12537" w:rsidP="00E81162">
      <w:pPr>
        <w:pStyle w:val="NormalWeb"/>
        <w:spacing w:line="276" w:lineRule="auto"/>
        <w:ind w:left="1440"/>
        <w:rPr>
          <w:rFonts w:ascii="Century Gothic" w:hAnsi="Century Gothic" w:cs="Arial"/>
        </w:rPr>
      </w:pPr>
      <w:proofErr w:type="gramStart"/>
      <w:r w:rsidRPr="00E81162">
        <w:rPr>
          <w:rFonts w:ascii="Century Gothic" w:hAnsi="Century Gothic" w:cs="Arial"/>
        </w:rPr>
        <w:t xml:space="preserve">9. Abdul </w:t>
      </w:r>
      <w:proofErr w:type="spellStart"/>
      <w:r w:rsidRPr="00E81162">
        <w:rPr>
          <w:rFonts w:ascii="Century Gothic" w:hAnsi="Century Gothic" w:cs="Arial"/>
        </w:rPr>
        <w:t>Hasan</w:t>
      </w:r>
      <w:proofErr w:type="spellEnd"/>
      <w:r w:rsidRPr="00E81162">
        <w:rPr>
          <w:rFonts w:ascii="Century Gothic" w:hAnsi="Century Gothic" w:cs="Arial"/>
        </w:rPr>
        <w:t xml:space="preserve"> v. </w:t>
      </w:r>
      <w:proofErr w:type="spellStart"/>
      <w:r w:rsidRPr="00E81162">
        <w:rPr>
          <w:rFonts w:ascii="Century Gothic" w:hAnsi="Century Gothic" w:cs="Arial"/>
        </w:rPr>
        <w:t>Param</w:t>
      </w:r>
      <w:proofErr w:type="spellEnd"/>
      <w:r w:rsidRPr="00E81162">
        <w:rPr>
          <w:rFonts w:ascii="Century Gothic" w:hAnsi="Century Gothic" w:cs="Arial"/>
        </w:rPr>
        <w:t xml:space="preserve"> </w:t>
      </w:r>
      <w:proofErr w:type="spellStart"/>
      <w:r w:rsidRPr="00E81162">
        <w:rPr>
          <w:rFonts w:ascii="Century Gothic" w:hAnsi="Century Gothic" w:cs="Arial"/>
        </w:rPr>
        <w:t>Kirti</w:t>
      </w:r>
      <w:proofErr w:type="spellEnd"/>
      <w:r w:rsidRPr="00E81162">
        <w:rPr>
          <w:rFonts w:ascii="Century Gothic" w:hAnsi="Century Gothic" w:cs="Arial"/>
        </w:rPr>
        <w:t xml:space="preserve"> Saran, A. I. R. 1983 All.</w:t>
      </w:r>
      <w:proofErr w:type="gramEnd"/>
      <w:r w:rsidRPr="00E81162">
        <w:rPr>
          <w:rFonts w:ascii="Century Gothic" w:hAnsi="Century Gothic" w:cs="Arial"/>
        </w:rPr>
        <w:t xml:space="preserve"> 182.</w:t>
      </w:r>
    </w:p>
    <w:p w:rsidR="00A12537" w:rsidRPr="00E81162" w:rsidRDefault="00A12537" w:rsidP="00E81162">
      <w:pPr>
        <w:pStyle w:val="NormalWeb"/>
        <w:spacing w:line="276" w:lineRule="auto"/>
        <w:ind w:left="1440"/>
        <w:rPr>
          <w:rFonts w:ascii="Century Gothic" w:hAnsi="Century Gothic" w:cs="Arial"/>
        </w:rPr>
      </w:pPr>
      <w:proofErr w:type="gramStart"/>
      <w:r w:rsidRPr="00E81162">
        <w:rPr>
          <w:rFonts w:ascii="Century Gothic" w:hAnsi="Century Gothic" w:cs="Arial"/>
        </w:rPr>
        <w:t xml:space="preserve">10. </w:t>
      </w:r>
      <w:proofErr w:type="spellStart"/>
      <w:r w:rsidRPr="00E81162">
        <w:rPr>
          <w:rFonts w:ascii="Century Gothic" w:hAnsi="Century Gothic" w:cs="Arial"/>
        </w:rPr>
        <w:t>Gulam</w:t>
      </w:r>
      <w:proofErr w:type="spellEnd"/>
      <w:r w:rsidRPr="00E81162">
        <w:rPr>
          <w:rFonts w:ascii="Century Gothic" w:hAnsi="Century Gothic" w:cs="Arial"/>
        </w:rPr>
        <w:t xml:space="preserve"> </w:t>
      </w:r>
      <w:proofErr w:type="spellStart"/>
      <w:r w:rsidRPr="00E81162">
        <w:rPr>
          <w:rFonts w:ascii="Century Gothic" w:hAnsi="Century Gothic" w:cs="Arial"/>
        </w:rPr>
        <w:t>Rasool</w:t>
      </w:r>
      <w:proofErr w:type="spellEnd"/>
      <w:r w:rsidRPr="00E81162">
        <w:rPr>
          <w:rFonts w:ascii="Century Gothic" w:hAnsi="Century Gothic" w:cs="Arial"/>
        </w:rPr>
        <w:t xml:space="preserve"> v. </w:t>
      </w:r>
      <w:proofErr w:type="spellStart"/>
      <w:r w:rsidRPr="00E81162">
        <w:rPr>
          <w:rFonts w:ascii="Century Gothic" w:hAnsi="Century Gothic" w:cs="Arial"/>
        </w:rPr>
        <w:t>Mariyam</w:t>
      </w:r>
      <w:proofErr w:type="spellEnd"/>
      <w:r w:rsidRPr="00E81162">
        <w:rPr>
          <w:rFonts w:ascii="Century Gothic" w:hAnsi="Century Gothic" w:cs="Arial"/>
        </w:rPr>
        <w:t>, A. I. R. 1980 Raj.</w:t>
      </w:r>
      <w:proofErr w:type="gramEnd"/>
      <w:r w:rsidRPr="00E81162">
        <w:rPr>
          <w:rFonts w:ascii="Century Gothic" w:hAnsi="Century Gothic" w:cs="Arial"/>
        </w:rPr>
        <w:t xml:space="preserve"> 197: 1979 Raj. L. W. 404.</w:t>
      </w:r>
    </w:p>
    <w:p w:rsidR="00A12537" w:rsidRPr="00E81162" w:rsidRDefault="00A12537" w:rsidP="00E81162">
      <w:pPr>
        <w:pStyle w:val="NormalWeb"/>
        <w:spacing w:line="276" w:lineRule="auto"/>
        <w:ind w:left="1440"/>
        <w:rPr>
          <w:rFonts w:ascii="Century Gothic" w:hAnsi="Century Gothic" w:cs="Arial"/>
        </w:rPr>
      </w:pPr>
      <w:r w:rsidRPr="00E81162">
        <w:rPr>
          <w:rFonts w:ascii="Century Gothic" w:hAnsi="Century Gothic" w:cs="Arial"/>
        </w:rPr>
        <w:t xml:space="preserve">11. </w:t>
      </w:r>
      <w:proofErr w:type="spellStart"/>
      <w:r w:rsidRPr="00E81162">
        <w:rPr>
          <w:rFonts w:ascii="Century Gothic" w:hAnsi="Century Gothic" w:cs="Arial"/>
        </w:rPr>
        <w:t>Grindlays</w:t>
      </w:r>
      <w:proofErr w:type="spellEnd"/>
      <w:r w:rsidRPr="00E81162">
        <w:rPr>
          <w:rFonts w:ascii="Century Gothic" w:hAnsi="Century Gothic" w:cs="Arial"/>
        </w:rPr>
        <w:t xml:space="preserve"> Bank Ltd. v. C. R. E. Wood and Co. </w:t>
      </w:r>
      <w:proofErr w:type="spellStart"/>
      <w:r w:rsidRPr="00E81162">
        <w:rPr>
          <w:rFonts w:ascii="Century Gothic" w:hAnsi="Century Gothic" w:cs="Arial"/>
        </w:rPr>
        <w:t>Pvt</w:t>
      </w:r>
      <w:proofErr w:type="spellEnd"/>
      <w:r w:rsidRPr="00E81162">
        <w:rPr>
          <w:rFonts w:ascii="Century Gothic" w:hAnsi="Century Gothic" w:cs="Arial"/>
        </w:rPr>
        <w:t xml:space="preserve"> Ltd., A. I. R. 1984 Delhi 138: 1983 </w:t>
      </w:r>
      <w:proofErr w:type="spellStart"/>
      <w:r w:rsidRPr="00E81162">
        <w:rPr>
          <w:rFonts w:ascii="Century Gothic" w:hAnsi="Century Gothic" w:cs="Arial"/>
        </w:rPr>
        <w:t>Rajdhani</w:t>
      </w:r>
      <w:proofErr w:type="spellEnd"/>
      <w:r w:rsidRPr="00E81162">
        <w:rPr>
          <w:rFonts w:ascii="Century Gothic" w:hAnsi="Century Gothic" w:cs="Arial"/>
        </w:rPr>
        <w:t xml:space="preserve"> L. R. 745: (1983) 5 D. R. J. 362.</w:t>
      </w:r>
    </w:p>
    <w:p w:rsidR="00A12537" w:rsidRPr="00E81162" w:rsidRDefault="00A12537" w:rsidP="00E81162">
      <w:pPr>
        <w:pStyle w:val="NormalWeb"/>
        <w:spacing w:line="276" w:lineRule="auto"/>
        <w:ind w:left="1440"/>
        <w:rPr>
          <w:rFonts w:ascii="Century Gothic" w:hAnsi="Century Gothic" w:cs="Arial"/>
        </w:rPr>
      </w:pPr>
      <w:r w:rsidRPr="00E81162">
        <w:rPr>
          <w:rFonts w:ascii="Century Gothic" w:hAnsi="Century Gothic" w:cs="Arial"/>
        </w:rPr>
        <w:lastRenderedPageBreak/>
        <w:t xml:space="preserve">12. </w:t>
      </w:r>
      <w:proofErr w:type="spellStart"/>
      <w:r w:rsidRPr="00E81162">
        <w:rPr>
          <w:rFonts w:ascii="Century Gothic" w:hAnsi="Century Gothic" w:cs="Arial"/>
        </w:rPr>
        <w:t>Deo</w:t>
      </w:r>
      <w:proofErr w:type="spellEnd"/>
      <w:r w:rsidRPr="00E81162">
        <w:rPr>
          <w:rFonts w:ascii="Century Gothic" w:hAnsi="Century Gothic" w:cs="Arial"/>
        </w:rPr>
        <w:t xml:space="preserve"> </w:t>
      </w:r>
      <w:proofErr w:type="spellStart"/>
      <w:r w:rsidRPr="00E81162">
        <w:rPr>
          <w:rFonts w:ascii="Century Gothic" w:hAnsi="Century Gothic" w:cs="Arial"/>
        </w:rPr>
        <w:t>Narain</w:t>
      </w:r>
      <w:proofErr w:type="spellEnd"/>
      <w:r w:rsidRPr="00E81162">
        <w:rPr>
          <w:rFonts w:ascii="Century Gothic" w:hAnsi="Century Gothic" w:cs="Arial"/>
        </w:rPr>
        <w:t xml:space="preserve"> </w:t>
      </w:r>
      <w:proofErr w:type="spellStart"/>
      <w:r w:rsidRPr="00E81162">
        <w:rPr>
          <w:rFonts w:ascii="Century Gothic" w:hAnsi="Century Gothic" w:cs="Arial"/>
        </w:rPr>
        <w:t>Tewari</w:t>
      </w:r>
      <w:proofErr w:type="spellEnd"/>
      <w:r w:rsidRPr="00E81162">
        <w:rPr>
          <w:rFonts w:ascii="Century Gothic" w:hAnsi="Century Gothic" w:cs="Arial"/>
        </w:rPr>
        <w:t xml:space="preserve"> v. </w:t>
      </w:r>
      <w:proofErr w:type="spellStart"/>
      <w:r w:rsidRPr="00E81162">
        <w:rPr>
          <w:rFonts w:ascii="Century Gothic" w:hAnsi="Century Gothic" w:cs="Arial"/>
        </w:rPr>
        <w:t>Ilnd</w:t>
      </w:r>
      <w:proofErr w:type="spellEnd"/>
      <w:r w:rsidRPr="00E81162">
        <w:rPr>
          <w:rFonts w:ascii="Century Gothic" w:hAnsi="Century Gothic" w:cs="Arial"/>
        </w:rPr>
        <w:t xml:space="preserve"> Additional District Judge, 1996(3) C. C. C. 18 (All</w:t>
      </w:r>
      <w:proofErr w:type="gramStart"/>
      <w:r w:rsidRPr="00E81162">
        <w:rPr>
          <w:rFonts w:ascii="Century Gothic" w:hAnsi="Century Gothic" w:cs="Arial"/>
        </w:rPr>
        <w:t>. )</w:t>
      </w:r>
      <w:proofErr w:type="gramEnd"/>
      <w:r w:rsidRPr="00E81162">
        <w:rPr>
          <w:rFonts w:ascii="Century Gothic" w:hAnsi="Century Gothic" w:cs="Arial"/>
        </w:rPr>
        <w:t>.</w:t>
      </w:r>
    </w:p>
    <w:p w:rsidR="00A12537" w:rsidRPr="00E81162" w:rsidRDefault="00A12537" w:rsidP="00E81162">
      <w:pPr>
        <w:spacing w:line="276" w:lineRule="auto"/>
        <w:rPr>
          <w:rFonts w:ascii="Century Gothic" w:hAnsi="Century Gothic" w:cs="Arial"/>
        </w:rPr>
      </w:pPr>
      <w:r w:rsidRPr="00E81162">
        <w:rPr>
          <w:rFonts w:ascii="Century Gothic" w:hAnsi="Century Gothic" w:cs="Arial"/>
        </w:rPr>
        <w:t xml:space="preserve">13. </w:t>
      </w:r>
      <w:proofErr w:type="spellStart"/>
      <w:r w:rsidRPr="00E81162">
        <w:rPr>
          <w:rFonts w:ascii="Century Gothic" w:hAnsi="Century Gothic" w:cs="Arial"/>
        </w:rPr>
        <w:t>Barfi</w:t>
      </w:r>
      <w:proofErr w:type="spellEnd"/>
      <w:r w:rsidRPr="00E81162">
        <w:rPr>
          <w:rFonts w:ascii="Century Gothic" w:hAnsi="Century Gothic" w:cs="Arial"/>
        </w:rPr>
        <w:t xml:space="preserve"> Devi v. State of U. P., 2001 (4) CCC 1 (H. P</w:t>
      </w:r>
      <w:proofErr w:type="gramStart"/>
      <w:r w:rsidRPr="00E81162">
        <w:rPr>
          <w:rFonts w:ascii="Century Gothic" w:hAnsi="Century Gothic" w:cs="Arial"/>
        </w:rPr>
        <w:t>. )</w:t>
      </w:r>
      <w:proofErr w:type="gramEnd"/>
      <w:r w:rsidRPr="00E81162">
        <w:rPr>
          <w:rFonts w:ascii="Century Gothic" w:hAnsi="Century Gothic" w:cs="Arial"/>
        </w:rPr>
        <w:t>.</w:t>
      </w:r>
    </w:p>
    <w:bookmarkEnd w:id="0"/>
    <w:p w:rsidR="00926DB9" w:rsidRPr="00E81162" w:rsidRDefault="00926DB9" w:rsidP="00E81162">
      <w:pPr>
        <w:spacing w:line="276" w:lineRule="auto"/>
        <w:rPr>
          <w:rFonts w:ascii="Century Gothic" w:hAnsi="Century Gothic" w:cs="Arial"/>
        </w:rPr>
      </w:pPr>
    </w:p>
    <w:sectPr w:rsidR="00926DB9" w:rsidRPr="00E8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AE"/>
    <w:rsid w:val="008C62F3"/>
    <w:rsid w:val="00926DB9"/>
    <w:rsid w:val="00A12537"/>
    <w:rsid w:val="00E81162"/>
    <w:rsid w:val="00F5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3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25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3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25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22,%20RULE,%204,%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22, RULE, 4, C P C</Template>
  <TotalTime>1</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2024-06-15T11:44:00Z</dcterms:created>
  <dcterms:modified xsi:type="dcterms:W3CDTF">2024-06-15T11:44:00Z</dcterms:modified>
</cp:coreProperties>
</file>