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6D" w:rsidRPr="007E2A2B" w:rsidRDefault="00C0396D" w:rsidP="007E2A2B">
      <w:pPr>
        <w:pStyle w:val="NormalWeb"/>
        <w:spacing w:line="276" w:lineRule="auto"/>
        <w:jc w:val="center"/>
        <w:rPr>
          <w:rFonts w:ascii="Century Gothic" w:hAnsi="Century Gothic" w:cs="Arial"/>
          <w:b/>
          <w:bCs/>
          <w:szCs w:val="22"/>
        </w:rPr>
      </w:pPr>
      <w:bookmarkStart w:id="0" w:name="_GoBack"/>
      <w:r w:rsidRPr="007E2A2B">
        <w:rPr>
          <w:rFonts w:ascii="Century Gothic" w:hAnsi="Century Gothic" w:cs="Arial"/>
          <w:b/>
          <w:bCs/>
          <w:szCs w:val="22"/>
        </w:rPr>
        <w:t>APPLICATION UNDER ORDER 39, RULE 7 OF THE C. P. C.</w:t>
      </w:r>
    </w:p>
    <w:p w:rsidR="00C0396D" w:rsidRPr="007E2A2B" w:rsidRDefault="00C0396D" w:rsidP="007E2A2B">
      <w:pPr>
        <w:pStyle w:val="NormalWeb"/>
        <w:spacing w:line="276" w:lineRule="auto"/>
        <w:rPr>
          <w:rFonts w:ascii="Century Gothic" w:hAnsi="Century Gothic" w:cs="Arial"/>
          <w:szCs w:val="22"/>
        </w:rPr>
      </w:pPr>
      <w:proofErr w:type="gramStart"/>
      <w:r w:rsidRPr="007E2A2B">
        <w:rPr>
          <w:rFonts w:ascii="Century Gothic" w:hAnsi="Century Gothic" w:cs="Arial"/>
          <w:szCs w:val="22"/>
        </w:rPr>
        <w:t>IN THE COURT OF....................</w:t>
      </w:r>
      <w:proofErr w:type="gramEnd"/>
    </w:p>
    <w:p w:rsidR="00C0396D" w:rsidRPr="007E2A2B" w:rsidRDefault="00C0396D" w:rsidP="007E2A2B">
      <w:pPr>
        <w:pStyle w:val="NormalWeb"/>
        <w:spacing w:line="276" w:lineRule="auto"/>
        <w:rPr>
          <w:rFonts w:ascii="Century Gothic" w:hAnsi="Century Gothic" w:cs="Arial"/>
          <w:szCs w:val="22"/>
        </w:rPr>
      </w:pPr>
      <w:r w:rsidRPr="007E2A2B">
        <w:rPr>
          <w:rFonts w:ascii="Century Gothic" w:hAnsi="Century Gothic" w:cs="Arial"/>
          <w:szCs w:val="22"/>
        </w:rPr>
        <w:t xml:space="preserve">Suit No..................... </w:t>
      </w:r>
      <w:proofErr w:type="gramStart"/>
      <w:r w:rsidRPr="007E2A2B">
        <w:rPr>
          <w:rFonts w:ascii="Century Gothic" w:hAnsi="Century Gothic" w:cs="Arial"/>
          <w:szCs w:val="22"/>
        </w:rPr>
        <w:t>of</w:t>
      </w:r>
      <w:proofErr w:type="gramEnd"/>
      <w:r w:rsidRPr="007E2A2B">
        <w:rPr>
          <w:rFonts w:ascii="Century Gothic" w:hAnsi="Century Gothic" w:cs="Arial"/>
          <w:szCs w:val="22"/>
        </w:rPr>
        <w:t xml:space="preserve"> 19........................................</w:t>
      </w:r>
    </w:p>
    <w:p w:rsidR="00C0396D" w:rsidRPr="007E2A2B" w:rsidRDefault="00C0396D" w:rsidP="007E2A2B">
      <w:pPr>
        <w:pStyle w:val="NormalWeb"/>
        <w:spacing w:line="276" w:lineRule="auto"/>
        <w:rPr>
          <w:rFonts w:ascii="Century Gothic" w:hAnsi="Century Gothic" w:cs="Arial"/>
          <w:szCs w:val="22"/>
        </w:rPr>
      </w:pPr>
      <w:r w:rsidRPr="007E2A2B">
        <w:rPr>
          <w:rFonts w:ascii="Century Gothic" w:hAnsi="Century Gothic" w:cs="Arial"/>
          <w:szCs w:val="22"/>
        </w:rPr>
        <w:t>C. D................................................................... Plaintiff</w:t>
      </w:r>
    </w:p>
    <w:p w:rsidR="00C0396D" w:rsidRPr="007E2A2B" w:rsidRDefault="00C0396D" w:rsidP="007E2A2B">
      <w:pPr>
        <w:pStyle w:val="NormalWeb"/>
        <w:spacing w:line="276" w:lineRule="auto"/>
        <w:jc w:val="center"/>
        <w:rPr>
          <w:rFonts w:ascii="Century Gothic" w:hAnsi="Century Gothic" w:cs="Arial"/>
          <w:i/>
          <w:iCs/>
          <w:szCs w:val="22"/>
        </w:rPr>
      </w:pPr>
      <w:proofErr w:type="gramStart"/>
      <w:r w:rsidRPr="007E2A2B">
        <w:rPr>
          <w:rFonts w:ascii="Century Gothic" w:hAnsi="Century Gothic" w:cs="Arial"/>
          <w:i/>
          <w:iCs/>
          <w:szCs w:val="22"/>
        </w:rPr>
        <w:t>versus</w:t>
      </w:r>
      <w:proofErr w:type="gramEnd"/>
      <w:r w:rsidRPr="007E2A2B">
        <w:rPr>
          <w:rFonts w:ascii="Century Gothic" w:hAnsi="Century Gothic" w:cs="Arial"/>
          <w:i/>
          <w:iCs/>
          <w:szCs w:val="22"/>
        </w:rPr>
        <w:t xml:space="preserve"> </w:t>
      </w:r>
    </w:p>
    <w:p w:rsidR="00C0396D" w:rsidRPr="007E2A2B" w:rsidRDefault="00C0396D" w:rsidP="007E2A2B">
      <w:pPr>
        <w:pStyle w:val="NormalWeb"/>
        <w:spacing w:line="276" w:lineRule="auto"/>
        <w:rPr>
          <w:rFonts w:ascii="Century Gothic" w:hAnsi="Century Gothic" w:cs="Arial"/>
          <w:szCs w:val="22"/>
        </w:rPr>
      </w:pPr>
      <w:r w:rsidRPr="007E2A2B">
        <w:rPr>
          <w:rFonts w:ascii="Century Gothic" w:hAnsi="Century Gothic" w:cs="Arial"/>
          <w:szCs w:val="22"/>
        </w:rPr>
        <w:t>C. F................................................................ Defendant</w:t>
      </w:r>
    </w:p>
    <w:p w:rsidR="00C0396D" w:rsidRPr="007E2A2B" w:rsidRDefault="00C0396D" w:rsidP="007E2A2B">
      <w:pPr>
        <w:pStyle w:val="NormalWeb"/>
        <w:spacing w:line="276" w:lineRule="auto"/>
        <w:jc w:val="both"/>
        <w:rPr>
          <w:rFonts w:ascii="Century Gothic" w:hAnsi="Century Gothic" w:cs="Arial"/>
          <w:szCs w:val="22"/>
        </w:rPr>
      </w:pPr>
      <w:r w:rsidRPr="007E2A2B">
        <w:rPr>
          <w:rFonts w:ascii="Century Gothic" w:hAnsi="Century Gothic" w:cs="Arial"/>
          <w:szCs w:val="22"/>
        </w:rPr>
        <w:t>The applicant most respectfully submits as under: —</w:t>
      </w:r>
    </w:p>
    <w:p w:rsidR="00C0396D" w:rsidRPr="007E2A2B" w:rsidRDefault="00C0396D" w:rsidP="007E2A2B">
      <w:pPr>
        <w:pStyle w:val="NormalWeb"/>
        <w:spacing w:line="276" w:lineRule="auto"/>
        <w:jc w:val="both"/>
        <w:rPr>
          <w:rFonts w:ascii="Century Gothic" w:hAnsi="Century Gothic" w:cs="Arial"/>
          <w:szCs w:val="22"/>
        </w:rPr>
      </w:pPr>
      <w:r w:rsidRPr="007E2A2B">
        <w:rPr>
          <w:rFonts w:ascii="Century Gothic" w:hAnsi="Century Gothic" w:cs="Arial"/>
          <w:szCs w:val="22"/>
        </w:rPr>
        <w:t>1. That the present suit has been instituted by the plaintiff/applicant against the defendant for recovery of immovable property.</w:t>
      </w:r>
    </w:p>
    <w:p w:rsidR="00C0396D" w:rsidRPr="007E2A2B" w:rsidRDefault="00C0396D" w:rsidP="007E2A2B">
      <w:pPr>
        <w:pStyle w:val="NormalWeb"/>
        <w:spacing w:line="276" w:lineRule="auto"/>
        <w:jc w:val="both"/>
        <w:rPr>
          <w:rFonts w:ascii="Century Gothic" w:hAnsi="Century Gothic" w:cs="Arial"/>
          <w:szCs w:val="22"/>
        </w:rPr>
      </w:pPr>
      <w:r w:rsidRPr="007E2A2B">
        <w:rPr>
          <w:rFonts w:ascii="Century Gothic" w:hAnsi="Century Gothic" w:cs="Arial"/>
          <w:szCs w:val="22"/>
        </w:rPr>
        <w:t xml:space="preserve">2. That on an application moved by applicant under Order 38, Rule 5 C. P. C. the aforesaid movables have been attached and produced in the court </w:t>
      </w:r>
      <w:proofErr w:type="gramStart"/>
      <w:r w:rsidRPr="007E2A2B">
        <w:rPr>
          <w:rFonts w:ascii="Century Gothic" w:hAnsi="Century Gothic" w:cs="Arial"/>
          <w:szCs w:val="22"/>
        </w:rPr>
        <w:t>on ....................</w:t>
      </w:r>
      <w:proofErr w:type="gramEnd"/>
      <w:r w:rsidRPr="007E2A2B">
        <w:rPr>
          <w:rFonts w:ascii="Century Gothic" w:hAnsi="Century Gothic" w:cs="Arial"/>
          <w:szCs w:val="22"/>
        </w:rPr>
        <w:t xml:space="preserve"> (</w:t>
      </w:r>
      <w:proofErr w:type="gramStart"/>
      <w:r w:rsidRPr="007E2A2B">
        <w:rPr>
          <w:rFonts w:ascii="Century Gothic" w:hAnsi="Century Gothic" w:cs="Arial"/>
          <w:szCs w:val="22"/>
        </w:rPr>
        <w:t>date</w:t>
      </w:r>
      <w:proofErr w:type="gramEnd"/>
      <w:r w:rsidRPr="007E2A2B">
        <w:rPr>
          <w:rFonts w:ascii="Century Gothic" w:hAnsi="Century Gothic" w:cs="Arial"/>
          <w:szCs w:val="22"/>
        </w:rPr>
        <w:t>),</w:t>
      </w:r>
    </w:p>
    <w:p w:rsidR="00C0396D" w:rsidRPr="007E2A2B" w:rsidRDefault="00C0396D" w:rsidP="007E2A2B">
      <w:pPr>
        <w:pStyle w:val="NormalWeb"/>
        <w:spacing w:line="276" w:lineRule="auto"/>
        <w:jc w:val="both"/>
        <w:rPr>
          <w:rFonts w:ascii="Century Gothic" w:hAnsi="Century Gothic" w:cs="Arial"/>
          <w:szCs w:val="22"/>
        </w:rPr>
      </w:pPr>
      <w:r w:rsidRPr="007E2A2B">
        <w:rPr>
          <w:rFonts w:ascii="Century Gothic" w:hAnsi="Century Gothic" w:cs="Arial"/>
          <w:szCs w:val="22"/>
        </w:rPr>
        <w:t xml:space="preserve">3. That the movables forming the subject-matter of the suit being valuable, it is expedient in the ends of justice that the said movables be detained and preserved by this </w:t>
      </w:r>
      <w:proofErr w:type="spellStart"/>
      <w:r w:rsidRPr="007E2A2B">
        <w:rPr>
          <w:rFonts w:ascii="Century Gothic" w:hAnsi="Century Gothic" w:cs="Arial"/>
          <w:szCs w:val="22"/>
        </w:rPr>
        <w:t>Hon’ble</w:t>
      </w:r>
      <w:proofErr w:type="spellEnd"/>
      <w:r w:rsidRPr="007E2A2B">
        <w:rPr>
          <w:rFonts w:ascii="Century Gothic" w:hAnsi="Century Gothic" w:cs="Arial"/>
          <w:szCs w:val="22"/>
        </w:rPr>
        <w:t xml:space="preserve"> court.</w:t>
      </w:r>
    </w:p>
    <w:p w:rsidR="00C0396D" w:rsidRPr="007E2A2B" w:rsidRDefault="00C0396D" w:rsidP="007E2A2B">
      <w:pPr>
        <w:pStyle w:val="NormalWeb"/>
        <w:spacing w:line="276" w:lineRule="auto"/>
        <w:jc w:val="center"/>
        <w:rPr>
          <w:rFonts w:ascii="Century Gothic" w:hAnsi="Century Gothic" w:cs="Arial"/>
          <w:b/>
          <w:bCs/>
          <w:szCs w:val="22"/>
        </w:rPr>
      </w:pPr>
      <w:r w:rsidRPr="007E2A2B">
        <w:rPr>
          <w:rFonts w:ascii="Century Gothic" w:hAnsi="Century Gothic" w:cs="Arial"/>
          <w:b/>
          <w:bCs/>
          <w:szCs w:val="22"/>
        </w:rPr>
        <w:t>PRAYER</w:t>
      </w:r>
    </w:p>
    <w:p w:rsidR="00C0396D" w:rsidRPr="007E2A2B" w:rsidRDefault="00C0396D" w:rsidP="007E2A2B">
      <w:pPr>
        <w:pStyle w:val="NormalWeb"/>
        <w:spacing w:line="276" w:lineRule="auto"/>
        <w:jc w:val="both"/>
        <w:rPr>
          <w:rFonts w:ascii="Century Gothic" w:hAnsi="Century Gothic" w:cs="Arial"/>
          <w:szCs w:val="22"/>
        </w:rPr>
      </w:pPr>
      <w:r w:rsidRPr="007E2A2B">
        <w:rPr>
          <w:rFonts w:ascii="Century Gothic" w:hAnsi="Century Gothic" w:cs="Arial"/>
          <w:szCs w:val="22"/>
        </w:rPr>
        <w:t>It is therefore most respectfully prayed that the movables specified in Annexure A annexed to this application be ordered to be detained and preserved.</w:t>
      </w:r>
    </w:p>
    <w:p w:rsidR="00C0396D" w:rsidRPr="007E2A2B" w:rsidRDefault="00C0396D" w:rsidP="007E2A2B">
      <w:pPr>
        <w:pStyle w:val="NormalWeb"/>
        <w:spacing w:line="276" w:lineRule="auto"/>
        <w:jc w:val="both"/>
        <w:rPr>
          <w:rFonts w:ascii="Century Gothic" w:hAnsi="Century Gothic" w:cs="Arial"/>
          <w:szCs w:val="22"/>
        </w:rPr>
      </w:pPr>
      <w:r w:rsidRPr="007E2A2B">
        <w:rPr>
          <w:rFonts w:ascii="Century Gothic" w:hAnsi="Century Gothic" w:cs="Arial"/>
          <w:szCs w:val="22"/>
        </w:rPr>
        <w:t>It is prayed accordingly.</w:t>
      </w:r>
    </w:p>
    <w:p w:rsidR="00C0396D" w:rsidRPr="007E2A2B" w:rsidRDefault="00C0396D" w:rsidP="007E2A2B">
      <w:pPr>
        <w:pStyle w:val="NormalWeb"/>
        <w:spacing w:line="276" w:lineRule="auto"/>
        <w:jc w:val="right"/>
        <w:rPr>
          <w:rFonts w:ascii="Century Gothic" w:hAnsi="Century Gothic" w:cs="Arial"/>
          <w:szCs w:val="22"/>
        </w:rPr>
      </w:pPr>
      <w:r w:rsidRPr="007E2A2B">
        <w:rPr>
          <w:rFonts w:ascii="Century Gothic" w:hAnsi="Century Gothic" w:cs="Arial"/>
          <w:szCs w:val="22"/>
        </w:rPr>
        <w:t xml:space="preserve">Applicant </w:t>
      </w:r>
    </w:p>
    <w:p w:rsidR="00C0396D" w:rsidRPr="007E2A2B" w:rsidRDefault="00C0396D" w:rsidP="007E2A2B">
      <w:pPr>
        <w:pStyle w:val="NormalWeb"/>
        <w:spacing w:line="276" w:lineRule="auto"/>
        <w:ind w:left="6480" w:firstLine="720"/>
        <w:jc w:val="right"/>
        <w:rPr>
          <w:rFonts w:ascii="Century Gothic" w:hAnsi="Century Gothic" w:cs="Arial"/>
          <w:szCs w:val="22"/>
        </w:rPr>
      </w:pPr>
      <w:r w:rsidRPr="007E2A2B">
        <w:rPr>
          <w:rFonts w:ascii="Century Gothic" w:hAnsi="Century Gothic" w:cs="Arial"/>
          <w:szCs w:val="22"/>
        </w:rPr>
        <w:t xml:space="preserve">Through Advocate </w:t>
      </w:r>
    </w:p>
    <w:p w:rsidR="00C0396D" w:rsidRPr="007E2A2B" w:rsidRDefault="00C0396D" w:rsidP="007E2A2B">
      <w:pPr>
        <w:pStyle w:val="NormalWeb"/>
        <w:spacing w:line="276" w:lineRule="auto"/>
        <w:rPr>
          <w:rFonts w:ascii="Century Gothic" w:hAnsi="Century Gothic" w:cs="Arial"/>
          <w:szCs w:val="22"/>
        </w:rPr>
      </w:pPr>
      <w:r w:rsidRPr="007E2A2B">
        <w:rPr>
          <w:rFonts w:ascii="Century Gothic" w:hAnsi="Century Gothic" w:cs="Arial"/>
          <w:szCs w:val="22"/>
        </w:rPr>
        <w:t>Place</w:t>
      </w:r>
      <w:proofErr w:type="gramStart"/>
      <w:r w:rsidRPr="007E2A2B">
        <w:rPr>
          <w:rFonts w:ascii="Century Gothic" w:hAnsi="Century Gothic" w:cs="Arial"/>
          <w:szCs w:val="22"/>
        </w:rPr>
        <w:t>:....................</w:t>
      </w:r>
      <w:proofErr w:type="gramEnd"/>
    </w:p>
    <w:p w:rsidR="00C0396D" w:rsidRPr="007E2A2B" w:rsidRDefault="00C0396D" w:rsidP="007E2A2B">
      <w:pPr>
        <w:pStyle w:val="NormalWeb"/>
        <w:spacing w:line="276" w:lineRule="auto"/>
        <w:rPr>
          <w:rFonts w:ascii="Century Gothic" w:hAnsi="Century Gothic" w:cs="Arial"/>
          <w:szCs w:val="22"/>
        </w:rPr>
      </w:pPr>
      <w:r w:rsidRPr="007E2A2B">
        <w:rPr>
          <w:rFonts w:ascii="Century Gothic" w:hAnsi="Century Gothic" w:cs="Arial"/>
          <w:szCs w:val="22"/>
        </w:rPr>
        <w:t>Dated</w:t>
      </w:r>
      <w:proofErr w:type="gramStart"/>
      <w:r w:rsidRPr="007E2A2B">
        <w:rPr>
          <w:rFonts w:ascii="Century Gothic" w:hAnsi="Century Gothic" w:cs="Arial"/>
          <w:szCs w:val="22"/>
        </w:rPr>
        <w:t>:....................</w:t>
      </w:r>
      <w:proofErr w:type="gramEnd"/>
    </w:p>
    <w:p w:rsidR="00C0396D" w:rsidRPr="007E2A2B" w:rsidRDefault="00C0396D" w:rsidP="007E2A2B">
      <w:pPr>
        <w:pStyle w:val="NormalWeb"/>
        <w:spacing w:line="276" w:lineRule="auto"/>
        <w:jc w:val="center"/>
        <w:rPr>
          <w:rFonts w:ascii="Century Gothic" w:hAnsi="Century Gothic" w:cs="Arial"/>
          <w:b/>
          <w:bCs/>
          <w:szCs w:val="22"/>
        </w:rPr>
      </w:pPr>
      <w:r w:rsidRPr="007E2A2B">
        <w:rPr>
          <w:rFonts w:ascii="Century Gothic" w:hAnsi="Century Gothic" w:cs="Arial"/>
          <w:b/>
          <w:bCs/>
          <w:szCs w:val="22"/>
        </w:rPr>
        <w:lastRenderedPageBreak/>
        <w:t>CASE LAW</w:t>
      </w:r>
    </w:p>
    <w:p w:rsidR="00C0396D" w:rsidRPr="007E2A2B" w:rsidRDefault="00C0396D" w:rsidP="007E2A2B">
      <w:pPr>
        <w:pStyle w:val="NormalWeb"/>
        <w:spacing w:line="276" w:lineRule="auto"/>
        <w:jc w:val="both"/>
        <w:rPr>
          <w:rFonts w:ascii="Century Gothic" w:hAnsi="Century Gothic" w:cs="Arial"/>
          <w:b/>
          <w:bCs/>
          <w:i/>
          <w:iCs/>
          <w:szCs w:val="22"/>
        </w:rPr>
      </w:pPr>
      <w:r w:rsidRPr="007E2A2B">
        <w:rPr>
          <w:rFonts w:ascii="Century Gothic" w:hAnsi="Century Gothic" w:cs="Arial"/>
          <w:b/>
          <w:bCs/>
          <w:i/>
          <w:iCs/>
          <w:szCs w:val="22"/>
        </w:rPr>
        <w:t>Order 39, Rules 6 to 10.</w:t>
      </w:r>
    </w:p>
    <w:p w:rsidR="00C0396D" w:rsidRPr="007E2A2B" w:rsidRDefault="00C0396D" w:rsidP="007E2A2B">
      <w:pPr>
        <w:pStyle w:val="NormalWeb"/>
        <w:spacing w:line="276" w:lineRule="auto"/>
        <w:jc w:val="both"/>
        <w:rPr>
          <w:rFonts w:ascii="Century Gothic" w:hAnsi="Century Gothic" w:cs="Arial"/>
          <w:b/>
          <w:bCs/>
          <w:szCs w:val="22"/>
        </w:rPr>
      </w:pPr>
      <w:proofErr w:type="gramStart"/>
      <w:r w:rsidRPr="007E2A2B">
        <w:rPr>
          <w:rFonts w:ascii="Century Gothic" w:hAnsi="Century Gothic" w:cs="Arial"/>
          <w:b/>
          <w:bCs/>
          <w:szCs w:val="22"/>
        </w:rPr>
        <w:t>INTERLOCUTORY ORDERS — TRIAL COURT’S ABSOLUTE JURISDICTION TO DECIDE THE MATTER—OBSERVATIONS OF SUPERIOR COURT ONLY FOR A LIMITED PURPOSE.</w:t>
      </w:r>
      <w:proofErr w:type="gramEnd"/>
    </w:p>
    <w:p w:rsidR="00C0396D" w:rsidRPr="007E2A2B" w:rsidRDefault="00C0396D" w:rsidP="007E2A2B">
      <w:pPr>
        <w:pStyle w:val="NormalWeb"/>
        <w:spacing w:line="276" w:lineRule="auto"/>
        <w:jc w:val="both"/>
        <w:rPr>
          <w:rFonts w:ascii="Century Gothic" w:hAnsi="Century Gothic" w:cs="Arial"/>
          <w:szCs w:val="22"/>
        </w:rPr>
      </w:pPr>
      <w:r w:rsidRPr="007E2A2B">
        <w:rPr>
          <w:rFonts w:ascii="Century Gothic" w:hAnsi="Century Gothic" w:cs="Arial"/>
          <w:szCs w:val="22"/>
        </w:rPr>
        <w:t>It is now fairly well known that any observations made in the course of interlocutory proceedings are for limited purpose of those proceedings and the trial court is always free and in fact is expected to decide the matter uninfluenced by</w:t>
      </w:r>
    </w:p>
    <w:p w:rsidR="00C0396D" w:rsidRPr="007E2A2B" w:rsidRDefault="00C0396D" w:rsidP="007E2A2B">
      <w:pPr>
        <w:pStyle w:val="NormalWeb"/>
        <w:spacing w:line="276" w:lineRule="auto"/>
        <w:jc w:val="both"/>
        <w:rPr>
          <w:rFonts w:ascii="Century Gothic" w:hAnsi="Century Gothic" w:cs="Arial"/>
          <w:szCs w:val="22"/>
        </w:rPr>
      </w:pPr>
      <w:proofErr w:type="gramStart"/>
      <w:r w:rsidRPr="007E2A2B">
        <w:rPr>
          <w:rFonts w:ascii="Century Gothic" w:hAnsi="Century Gothic" w:cs="Arial"/>
          <w:szCs w:val="22"/>
        </w:rPr>
        <w:t>any</w:t>
      </w:r>
      <w:proofErr w:type="gramEnd"/>
      <w:r w:rsidRPr="007E2A2B">
        <w:rPr>
          <w:rFonts w:ascii="Century Gothic" w:hAnsi="Century Gothic" w:cs="Arial"/>
          <w:szCs w:val="22"/>
        </w:rPr>
        <w:t xml:space="preserve"> observations regarding appreciation of evidence etc., made by the </w:t>
      </w:r>
      <w:proofErr w:type="spellStart"/>
      <w:r w:rsidRPr="007E2A2B">
        <w:rPr>
          <w:rFonts w:ascii="Century Gothic" w:hAnsi="Century Gothic" w:cs="Arial"/>
          <w:szCs w:val="22"/>
        </w:rPr>
        <w:t>revisional</w:t>
      </w:r>
      <w:proofErr w:type="spellEnd"/>
      <w:r w:rsidRPr="007E2A2B">
        <w:rPr>
          <w:rFonts w:ascii="Century Gothic" w:hAnsi="Century Gothic" w:cs="Arial"/>
          <w:szCs w:val="22"/>
        </w:rPr>
        <w:t xml:space="preserve"> court for the limited purpose of those proceedings. The trial court will decide the matter in accordance with law in the light of its own assessment1.</w:t>
      </w:r>
    </w:p>
    <w:p w:rsidR="00C0396D" w:rsidRPr="007E2A2B" w:rsidRDefault="00C0396D" w:rsidP="007E2A2B">
      <w:pPr>
        <w:pStyle w:val="NormalWeb"/>
        <w:spacing w:line="276" w:lineRule="auto"/>
        <w:jc w:val="both"/>
        <w:rPr>
          <w:rFonts w:ascii="Century Gothic" w:hAnsi="Century Gothic" w:cs="Arial"/>
          <w:b/>
          <w:bCs/>
          <w:szCs w:val="22"/>
        </w:rPr>
      </w:pPr>
      <w:r w:rsidRPr="007E2A2B">
        <w:rPr>
          <w:rFonts w:ascii="Century Gothic" w:hAnsi="Century Gothic" w:cs="Arial"/>
          <w:b/>
          <w:bCs/>
          <w:szCs w:val="22"/>
        </w:rPr>
        <w:t>PROVISO—WHEN ORDER OF INJUNCTION IS ILLEGAL</w:t>
      </w:r>
    </w:p>
    <w:p w:rsidR="00C0396D" w:rsidRPr="007E2A2B" w:rsidRDefault="00C0396D" w:rsidP="007E2A2B">
      <w:pPr>
        <w:pStyle w:val="NormalWeb"/>
        <w:spacing w:line="276" w:lineRule="auto"/>
        <w:jc w:val="both"/>
        <w:rPr>
          <w:rFonts w:ascii="Century Gothic" w:hAnsi="Century Gothic" w:cs="Arial"/>
          <w:szCs w:val="22"/>
        </w:rPr>
      </w:pPr>
      <w:r w:rsidRPr="007E2A2B">
        <w:rPr>
          <w:rFonts w:ascii="Century Gothic" w:hAnsi="Century Gothic" w:cs="Arial"/>
          <w:szCs w:val="22"/>
        </w:rPr>
        <w:t>Where temporary injunction is granted without notice to opposite party but reasons for court’s opinion that delay would defeat the object of injunction if it were not given, the order of injunction is illegal2.</w:t>
      </w:r>
    </w:p>
    <w:p w:rsidR="00C0396D" w:rsidRPr="007E2A2B" w:rsidRDefault="00C0396D" w:rsidP="007E2A2B">
      <w:pPr>
        <w:pStyle w:val="NormalWeb"/>
        <w:spacing w:line="276" w:lineRule="auto"/>
        <w:jc w:val="both"/>
        <w:rPr>
          <w:rFonts w:ascii="Century Gothic" w:hAnsi="Century Gothic" w:cs="Arial"/>
          <w:b/>
          <w:bCs/>
          <w:szCs w:val="22"/>
        </w:rPr>
      </w:pPr>
      <w:r w:rsidRPr="007E2A2B">
        <w:rPr>
          <w:rFonts w:ascii="Century Gothic" w:hAnsi="Century Gothic" w:cs="Arial"/>
          <w:b/>
          <w:bCs/>
          <w:i/>
          <w:iCs/>
          <w:szCs w:val="22"/>
        </w:rPr>
        <w:t xml:space="preserve">EX PARTE </w:t>
      </w:r>
      <w:r w:rsidRPr="007E2A2B">
        <w:rPr>
          <w:rFonts w:ascii="Century Gothic" w:hAnsi="Century Gothic" w:cs="Arial"/>
          <w:b/>
          <w:bCs/>
          <w:szCs w:val="22"/>
        </w:rPr>
        <w:t>INJUNCTION TO PLAINTIFF PARTNERS RESTRAINING DEFENDANT PARTNERS WHEN CAN BE GRANTED.</w:t>
      </w:r>
    </w:p>
    <w:p w:rsidR="00C0396D" w:rsidRPr="007E2A2B" w:rsidRDefault="00C0396D" w:rsidP="007E2A2B">
      <w:pPr>
        <w:pStyle w:val="NormalWeb"/>
        <w:spacing w:line="276" w:lineRule="auto"/>
        <w:jc w:val="both"/>
        <w:rPr>
          <w:rFonts w:ascii="Century Gothic" w:hAnsi="Century Gothic" w:cs="Arial"/>
          <w:szCs w:val="22"/>
        </w:rPr>
      </w:pPr>
      <w:r w:rsidRPr="007E2A2B">
        <w:rPr>
          <w:rFonts w:ascii="Century Gothic" w:hAnsi="Century Gothic" w:cs="Arial"/>
          <w:szCs w:val="22"/>
        </w:rPr>
        <w:t xml:space="preserve">While it is true that being partners the appellant’s right to participate in the business of the plaintiff and to have access to the place of business and the account books cannot be denied, it is equally true that they cannot be permitted to carry hostile activities which may adversely affect the partnership business itself and may bring it to a </w:t>
      </w:r>
      <w:proofErr w:type="spellStart"/>
      <w:r w:rsidRPr="007E2A2B">
        <w:rPr>
          <w:rFonts w:ascii="Century Gothic" w:hAnsi="Century Gothic" w:cs="Arial"/>
          <w:szCs w:val="22"/>
        </w:rPr>
        <w:t>stand still</w:t>
      </w:r>
      <w:proofErr w:type="spellEnd"/>
      <w:r w:rsidRPr="007E2A2B">
        <w:rPr>
          <w:rFonts w:ascii="Century Gothic" w:hAnsi="Century Gothic" w:cs="Arial"/>
          <w:szCs w:val="22"/>
        </w:rPr>
        <w:t xml:space="preserve">. The trial court’s step to prevent the appellants from interfering with the day to day management and working of the </w:t>
      </w:r>
      <w:proofErr w:type="gramStart"/>
      <w:r w:rsidRPr="007E2A2B">
        <w:rPr>
          <w:rFonts w:ascii="Century Gothic" w:hAnsi="Century Gothic" w:cs="Arial"/>
          <w:szCs w:val="22"/>
        </w:rPr>
        <w:t>partnership,</w:t>
      </w:r>
      <w:proofErr w:type="gramEnd"/>
      <w:r w:rsidRPr="007E2A2B">
        <w:rPr>
          <w:rFonts w:ascii="Century Gothic" w:hAnsi="Century Gothic" w:cs="Arial"/>
          <w:szCs w:val="22"/>
        </w:rPr>
        <w:t xml:space="preserve"> cannot be said that the formation of opinion by trial court to proceed in terms of Rule 3 and its proviso to pass an </w:t>
      </w:r>
      <w:r w:rsidRPr="007E2A2B">
        <w:rPr>
          <w:rFonts w:ascii="Century Gothic" w:hAnsi="Century Gothic" w:cs="Arial"/>
          <w:i/>
          <w:iCs/>
          <w:szCs w:val="22"/>
        </w:rPr>
        <w:t xml:space="preserve">ex parte </w:t>
      </w:r>
      <w:r w:rsidRPr="007E2A2B">
        <w:rPr>
          <w:rFonts w:ascii="Century Gothic" w:hAnsi="Century Gothic" w:cs="Arial"/>
          <w:szCs w:val="22"/>
        </w:rPr>
        <w:t xml:space="preserve">temporary injunction violates any of those provisions and calls for any interference3. </w:t>
      </w:r>
    </w:p>
    <w:p w:rsidR="00C0396D" w:rsidRPr="007E2A2B" w:rsidRDefault="00C0396D" w:rsidP="007E2A2B">
      <w:pPr>
        <w:pStyle w:val="NormalWeb"/>
        <w:spacing w:line="276" w:lineRule="auto"/>
        <w:ind w:left="1440"/>
        <w:rPr>
          <w:rFonts w:ascii="Century Gothic" w:hAnsi="Century Gothic" w:cs="Arial"/>
          <w:szCs w:val="22"/>
        </w:rPr>
      </w:pPr>
      <w:r w:rsidRPr="007E2A2B">
        <w:rPr>
          <w:rFonts w:ascii="Century Gothic" w:hAnsi="Century Gothic" w:cs="Arial"/>
          <w:szCs w:val="22"/>
        </w:rPr>
        <w:t xml:space="preserve">1. </w:t>
      </w:r>
      <w:proofErr w:type="spellStart"/>
      <w:r w:rsidRPr="007E2A2B">
        <w:rPr>
          <w:rFonts w:ascii="Century Gothic" w:hAnsi="Century Gothic" w:cs="Arial"/>
          <w:szCs w:val="22"/>
        </w:rPr>
        <w:t>Rajbir</w:t>
      </w:r>
      <w:proofErr w:type="spellEnd"/>
      <w:r w:rsidRPr="007E2A2B">
        <w:rPr>
          <w:rFonts w:ascii="Century Gothic" w:hAnsi="Century Gothic" w:cs="Arial"/>
          <w:szCs w:val="22"/>
        </w:rPr>
        <w:t xml:space="preserve"> Singh v. </w:t>
      </w:r>
      <w:proofErr w:type="spellStart"/>
      <w:r w:rsidRPr="007E2A2B">
        <w:rPr>
          <w:rFonts w:ascii="Century Gothic" w:hAnsi="Century Gothic" w:cs="Arial"/>
          <w:szCs w:val="22"/>
        </w:rPr>
        <w:t>Rajbir</w:t>
      </w:r>
      <w:proofErr w:type="spellEnd"/>
      <w:r w:rsidRPr="007E2A2B">
        <w:rPr>
          <w:rFonts w:ascii="Century Gothic" w:hAnsi="Century Gothic" w:cs="Arial"/>
          <w:szCs w:val="22"/>
        </w:rPr>
        <w:t xml:space="preserve"> Singh and another, 1986 (Supp</w:t>
      </w:r>
      <w:proofErr w:type="gramStart"/>
      <w:r w:rsidRPr="007E2A2B">
        <w:rPr>
          <w:rFonts w:ascii="Century Gothic" w:hAnsi="Century Gothic" w:cs="Arial"/>
          <w:szCs w:val="22"/>
        </w:rPr>
        <w:t>. )</w:t>
      </w:r>
      <w:proofErr w:type="gramEnd"/>
      <w:r w:rsidRPr="007E2A2B">
        <w:rPr>
          <w:rFonts w:ascii="Century Gothic" w:hAnsi="Century Gothic" w:cs="Arial"/>
          <w:szCs w:val="22"/>
        </w:rPr>
        <w:t xml:space="preserve"> S. C. C. 736.</w:t>
      </w:r>
    </w:p>
    <w:p w:rsidR="00C0396D" w:rsidRPr="007E2A2B" w:rsidRDefault="00C0396D" w:rsidP="007E2A2B">
      <w:pPr>
        <w:pStyle w:val="NormalWeb"/>
        <w:spacing w:line="276" w:lineRule="auto"/>
        <w:ind w:left="1440"/>
        <w:rPr>
          <w:rFonts w:ascii="Century Gothic" w:hAnsi="Century Gothic" w:cs="Arial"/>
          <w:szCs w:val="22"/>
        </w:rPr>
      </w:pPr>
      <w:proofErr w:type="gramStart"/>
      <w:r w:rsidRPr="007E2A2B">
        <w:rPr>
          <w:rFonts w:ascii="Century Gothic" w:hAnsi="Century Gothic" w:cs="Arial"/>
          <w:szCs w:val="22"/>
        </w:rPr>
        <w:t xml:space="preserve">2. </w:t>
      </w:r>
      <w:proofErr w:type="spellStart"/>
      <w:r w:rsidRPr="007E2A2B">
        <w:rPr>
          <w:rFonts w:ascii="Century Gothic" w:hAnsi="Century Gothic" w:cs="Arial"/>
          <w:szCs w:val="22"/>
        </w:rPr>
        <w:t>Amyia</w:t>
      </w:r>
      <w:proofErr w:type="spellEnd"/>
      <w:r w:rsidRPr="007E2A2B">
        <w:rPr>
          <w:rFonts w:ascii="Century Gothic" w:hAnsi="Century Gothic" w:cs="Arial"/>
          <w:szCs w:val="22"/>
        </w:rPr>
        <w:t xml:space="preserve"> Prasad v. </w:t>
      </w:r>
      <w:proofErr w:type="spellStart"/>
      <w:r w:rsidRPr="007E2A2B">
        <w:rPr>
          <w:rFonts w:ascii="Century Gothic" w:hAnsi="Century Gothic" w:cs="Arial"/>
          <w:szCs w:val="22"/>
        </w:rPr>
        <w:t>Bejoy</w:t>
      </w:r>
      <w:proofErr w:type="spellEnd"/>
      <w:r w:rsidRPr="007E2A2B">
        <w:rPr>
          <w:rFonts w:ascii="Century Gothic" w:hAnsi="Century Gothic" w:cs="Arial"/>
          <w:szCs w:val="22"/>
        </w:rPr>
        <w:t xml:space="preserve"> Krishna </w:t>
      </w:r>
      <w:proofErr w:type="spellStart"/>
      <w:r w:rsidRPr="007E2A2B">
        <w:rPr>
          <w:rFonts w:ascii="Century Gothic" w:hAnsi="Century Gothic" w:cs="Arial"/>
          <w:szCs w:val="22"/>
        </w:rPr>
        <w:t>Chakraborty</w:t>
      </w:r>
      <w:proofErr w:type="spellEnd"/>
      <w:r w:rsidRPr="007E2A2B">
        <w:rPr>
          <w:rFonts w:ascii="Century Gothic" w:hAnsi="Century Gothic" w:cs="Arial"/>
          <w:szCs w:val="22"/>
        </w:rPr>
        <w:t>, A. I. R. 1981 Cal. 351.</w:t>
      </w:r>
      <w:proofErr w:type="gramEnd"/>
    </w:p>
    <w:p w:rsidR="00C0396D" w:rsidRPr="007E2A2B" w:rsidRDefault="00C0396D" w:rsidP="007E2A2B">
      <w:pPr>
        <w:pStyle w:val="NormalWeb"/>
        <w:spacing w:line="276" w:lineRule="auto"/>
        <w:ind w:left="1440"/>
        <w:rPr>
          <w:rFonts w:ascii="Century Gothic" w:hAnsi="Century Gothic" w:cs="Arial"/>
          <w:szCs w:val="22"/>
        </w:rPr>
      </w:pPr>
      <w:r w:rsidRPr="007E2A2B">
        <w:rPr>
          <w:rFonts w:ascii="Century Gothic" w:hAnsi="Century Gothic" w:cs="Arial"/>
          <w:szCs w:val="22"/>
        </w:rPr>
        <w:lastRenderedPageBreak/>
        <w:t xml:space="preserve">3. </w:t>
      </w:r>
      <w:proofErr w:type="spellStart"/>
      <w:r w:rsidRPr="007E2A2B">
        <w:rPr>
          <w:rFonts w:ascii="Century Gothic" w:hAnsi="Century Gothic" w:cs="Arial"/>
          <w:szCs w:val="22"/>
        </w:rPr>
        <w:t>Bipin</w:t>
      </w:r>
      <w:proofErr w:type="spellEnd"/>
      <w:r w:rsidRPr="007E2A2B">
        <w:rPr>
          <w:rFonts w:ascii="Century Gothic" w:hAnsi="Century Gothic" w:cs="Arial"/>
          <w:szCs w:val="22"/>
        </w:rPr>
        <w:t xml:space="preserve"> Chandra v. M/s. </w:t>
      </w:r>
      <w:proofErr w:type="spellStart"/>
      <w:r w:rsidRPr="007E2A2B">
        <w:rPr>
          <w:rFonts w:ascii="Century Gothic" w:hAnsi="Century Gothic" w:cs="Arial"/>
          <w:szCs w:val="22"/>
        </w:rPr>
        <w:t>Purshottam</w:t>
      </w:r>
      <w:proofErr w:type="spellEnd"/>
      <w:r w:rsidRPr="007E2A2B">
        <w:rPr>
          <w:rFonts w:ascii="Century Gothic" w:hAnsi="Century Gothic" w:cs="Arial"/>
          <w:szCs w:val="22"/>
        </w:rPr>
        <w:t xml:space="preserve"> </w:t>
      </w:r>
      <w:proofErr w:type="spellStart"/>
      <w:r w:rsidRPr="007E2A2B">
        <w:rPr>
          <w:rFonts w:ascii="Century Gothic" w:hAnsi="Century Gothic" w:cs="Arial"/>
          <w:szCs w:val="22"/>
        </w:rPr>
        <w:t>Bhai</w:t>
      </w:r>
      <w:proofErr w:type="spellEnd"/>
      <w:r w:rsidRPr="007E2A2B">
        <w:rPr>
          <w:rFonts w:ascii="Century Gothic" w:hAnsi="Century Gothic" w:cs="Arial"/>
          <w:szCs w:val="22"/>
        </w:rPr>
        <w:t xml:space="preserve"> </w:t>
      </w:r>
      <w:proofErr w:type="spellStart"/>
      <w:r w:rsidRPr="007E2A2B">
        <w:rPr>
          <w:rFonts w:ascii="Century Gothic" w:hAnsi="Century Gothic" w:cs="Arial"/>
          <w:szCs w:val="22"/>
        </w:rPr>
        <w:t>Bhori</w:t>
      </w:r>
      <w:proofErr w:type="spellEnd"/>
      <w:r w:rsidRPr="007E2A2B">
        <w:rPr>
          <w:rFonts w:ascii="Century Gothic" w:hAnsi="Century Gothic" w:cs="Arial"/>
          <w:szCs w:val="22"/>
        </w:rPr>
        <w:t xml:space="preserve"> </w:t>
      </w:r>
      <w:proofErr w:type="spellStart"/>
      <w:r w:rsidRPr="007E2A2B">
        <w:rPr>
          <w:rFonts w:ascii="Century Gothic" w:hAnsi="Century Gothic" w:cs="Arial"/>
          <w:szCs w:val="22"/>
        </w:rPr>
        <w:t>Bhai</w:t>
      </w:r>
      <w:proofErr w:type="spellEnd"/>
      <w:r w:rsidRPr="007E2A2B">
        <w:rPr>
          <w:rFonts w:ascii="Century Gothic" w:hAnsi="Century Gothic" w:cs="Arial"/>
          <w:szCs w:val="22"/>
        </w:rPr>
        <w:t xml:space="preserve"> &amp; Co., A. I. R. 1984 M. P. 110: i 984 Jab. L. J. 292: 1984 M. P. L. J. 238.</w:t>
      </w:r>
    </w:p>
    <w:p w:rsidR="00C0396D" w:rsidRPr="007E2A2B" w:rsidRDefault="00C0396D" w:rsidP="007E2A2B">
      <w:pPr>
        <w:spacing w:line="276" w:lineRule="auto"/>
        <w:rPr>
          <w:rFonts w:ascii="Century Gothic" w:hAnsi="Century Gothic" w:cs="Arial"/>
          <w:szCs w:val="22"/>
        </w:rPr>
      </w:pPr>
    </w:p>
    <w:bookmarkEnd w:id="0"/>
    <w:p w:rsidR="005F0EDC" w:rsidRPr="007E2A2B" w:rsidRDefault="005F0EDC" w:rsidP="007E2A2B">
      <w:pPr>
        <w:spacing w:line="276" w:lineRule="auto"/>
        <w:rPr>
          <w:rFonts w:ascii="Century Gothic" w:hAnsi="Century Gothic" w:cs="Arial"/>
          <w:szCs w:val="22"/>
        </w:rPr>
      </w:pPr>
    </w:p>
    <w:sectPr w:rsidR="005F0EDC" w:rsidRPr="007E2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FC"/>
    <w:rsid w:val="005F0EDC"/>
    <w:rsid w:val="0069071E"/>
    <w:rsid w:val="007E2A2B"/>
    <w:rsid w:val="007E64FC"/>
    <w:rsid w:val="00C0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6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396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6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39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39,%20RULE%207%20OF%20THE%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39, RULE 7 OF THE C. P. C.</Template>
  <TotalTime>0</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2024-06-15T12:03:00Z</dcterms:created>
  <dcterms:modified xsi:type="dcterms:W3CDTF">2024-06-15T12:03:00Z</dcterms:modified>
</cp:coreProperties>
</file>