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D5" w:rsidRPr="009B24AC" w:rsidRDefault="004E08D5" w:rsidP="009B24AC">
      <w:pPr>
        <w:pStyle w:val="NormalWeb"/>
        <w:spacing w:line="276" w:lineRule="auto"/>
        <w:jc w:val="center"/>
        <w:rPr>
          <w:rFonts w:ascii="Century Gothic" w:hAnsi="Century Gothic" w:cs="Arial"/>
          <w:b/>
          <w:bCs/>
          <w:szCs w:val="22"/>
        </w:rPr>
      </w:pPr>
      <w:bookmarkStart w:id="0" w:name="_GoBack"/>
      <w:r w:rsidRPr="009B24AC">
        <w:rPr>
          <w:rFonts w:ascii="Century Gothic" w:hAnsi="Century Gothic" w:cs="Arial"/>
          <w:b/>
          <w:bCs/>
          <w:szCs w:val="22"/>
        </w:rPr>
        <w:t>APPLICATION UNDER SECTION 151 CPC FOR VARIATION OF ORDER</w:t>
      </w:r>
    </w:p>
    <w:p w:rsidR="004E08D5" w:rsidRPr="009B24AC" w:rsidRDefault="004E08D5" w:rsidP="009B24AC">
      <w:pPr>
        <w:pStyle w:val="NormalWeb"/>
        <w:spacing w:line="276" w:lineRule="auto"/>
        <w:rPr>
          <w:rFonts w:ascii="Century Gothic" w:hAnsi="Century Gothic" w:cs="Arial"/>
          <w:szCs w:val="22"/>
        </w:rPr>
      </w:pPr>
      <w:proofErr w:type="gramStart"/>
      <w:r w:rsidRPr="009B24AC">
        <w:rPr>
          <w:rFonts w:ascii="Century Gothic" w:hAnsi="Century Gothic" w:cs="Arial"/>
          <w:szCs w:val="22"/>
        </w:rPr>
        <w:t>IN THE HIGH COURT OF....................</w:t>
      </w:r>
      <w:proofErr w:type="gramEnd"/>
      <w:r w:rsidRPr="009B24AC">
        <w:rPr>
          <w:rFonts w:ascii="Century Gothic" w:hAnsi="Century Gothic" w:cs="Arial"/>
          <w:szCs w:val="22"/>
        </w:rPr>
        <w:t xml:space="preserve"> </w:t>
      </w:r>
    </w:p>
    <w:p w:rsidR="004E08D5" w:rsidRPr="009B24AC" w:rsidRDefault="004E08D5" w:rsidP="009B24AC">
      <w:pPr>
        <w:pStyle w:val="NormalWeb"/>
        <w:spacing w:line="276" w:lineRule="auto"/>
        <w:rPr>
          <w:rFonts w:ascii="Century Gothic" w:hAnsi="Century Gothic" w:cs="Arial"/>
          <w:szCs w:val="22"/>
        </w:rPr>
      </w:pPr>
      <w:r w:rsidRPr="009B24AC">
        <w:rPr>
          <w:rFonts w:ascii="Century Gothic" w:hAnsi="Century Gothic" w:cs="Arial"/>
          <w:szCs w:val="22"/>
        </w:rPr>
        <w:t>C. M. No............................................................. of 200</w:t>
      </w:r>
    </w:p>
    <w:p w:rsidR="004E08D5" w:rsidRPr="009B24AC" w:rsidRDefault="004E08D5" w:rsidP="009B24AC">
      <w:pPr>
        <w:pStyle w:val="NormalWeb"/>
        <w:spacing w:line="276" w:lineRule="auto"/>
        <w:jc w:val="center"/>
        <w:rPr>
          <w:rFonts w:ascii="Century Gothic" w:hAnsi="Century Gothic" w:cs="Arial"/>
          <w:szCs w:val="22"/>
        </w:rPr>
      </w:pPr>
      <w:proofErr w:type="gramStart"/>
      <w:r w:rsidRPr="009B24AC">
        <w:rPr>
          <w:rFonts w:ascii="Century Gothic" w:hAnsi="Century Gothic" w:cs="Arial"/>
          <w:szCs w:val="22"/>
        </w:rPr>
        <w:t>in</w:t>
      </w:r>
      <w:proofErr w:type="gramEnd"/>
      <w:r w:rsidRPr="009B24AC">
        <w:rPr>
          <w:rFonts w:ascii="Century Gothic" w:hAnsi="Century Gothic" w:cs="Arial"/>
          <w:szCs w:val="22"/>
        </w:rPr>
        <w:t xml:space="preserve"> </w:t>
      </w:r>
    </w:p>
    <w:p w:rsidR="004E08D5" w:rsidRPr="009B24AC" w:rsidRDefault="004E08D5" w:rsidP="009B24AC">
      <w:pPr>
        <w:pStyle w:val="NormalWeb"/>
        <w:spacing w:line="276" w:lineRule="auto"/>
        <w:rPr>
          <w:rFonts w:ascii="Century Gothic" w:hAnsi="Century Gothic" w:cs="Arial"/>
          <w:szCs w:val="22"/>
        </w:rPr>
      </w:pPr>
      <w:r w:rsidRPr="009B24AC">
        <w:rPr>
          <w:rFonts w:ascii="Century Gothic" w:hAnsi="Century Gothic" w:cs="Arial"/>
          <w:szCs w:val="22"/>
        </w:rPr>
        <w:t xml:space="preserve">C. M. No..................... </w:t>
      </w:r>
      <w:proofErr w:type="gramStart"/>
      <w:r w:rsidRPr="009B24AC">
        <w:rPr>
          <w:rFonts w:ascii="Century Gothic" w:hAnsi="Century Gothic" w:cs="Arial"/>
          <w:szCs w:val="22"/>
        </w:rPr>
        <w:t>of</w:t>
      </w:r>
      <w:proofErr w:type="gramEnd"/>
      <w:r w:rsidRPr="009B24AC">
        <w:rPr>
          <w:rFonts w:ascii="Century Gothic" w:hAnsi="Century Gothic" w:cs="Arial"/>
          <w:szCs w:val="22"/>
        </w:rPr>
        <w:t xml:space="preserve"> 200</w:t>
      </w:r>
    </w:p>
    <w:p w:rsidR="004E08D5" w:rsidRPr="009B24AC" w:rsidRDefault="004E08D5" w:rsidP="009B24AC">
      <w:pPr>
        <w:pStyle w:val="NormalWeb"/>
        <w:spacing w:line="276" w:lineRule="auto"/>
        <w:rPr>
          <w:rFonts w:ascii="Century Gothic" w:hAnsi="Century Gothic" w:cs="Arial"/>
          <w:b/>
          <w:bCs/>
          <w:szCs w:val="22"/>
        </w:rPr>
      </w:pPr>
      <w:r w:rsidRPr="009B24AC">
        <w:rPr>
          <w:rFonts w:ascii="Century Gothic" w:hAnsi="Century Gothic" w:cs="Arial"/>
          <w:b/>
          <w:bCs/>
          <w:szCs w:val="22"/>
        </w:rPr>
        <w:t>IN THE MATTER OF</w:t>
      </w:r>
    </w:p>
    <w:p w:rsidR="004E08D5" w:rsidRPr="009B24AC" w:rsidRDefault="004E08D5" w:rsidP="009B24AC">
      <w:pPr>
        <w:pStyle w:val="NormalWeb"/>
        <w:spacing w:line="276" w:lineRule="auto"/>
        <w:rPr>
          <w:rFonts w:ascii="Century Gothic" w:hAnsi="Century Gothic" w:cs="Arial"/>
          <w:szCs w:val="22"/>
        </w:rPr>
      </w:pPr>
      <w:r w:rsidRPr="009B24AC">
        <w:rPr>
          <w:rFonts w:ascii="Century Gothic" w:hAnsi="Century Gothic" w:cs="Arial"/>
          <w:szCs w:val="22"/>
        </w:rPr>
        <w:t xml:space="preserve">XYZ............................................................. </w:t>
      </w:r>
      <w:proofErr w:type="gramStart"/>
      <w:r w:rsidRPr="009B24AC">
        <w:rPr>
          <w:rFonts w:ascii="Century Gothic" w:hAnsi="Century Gothic" w:cs="Arial"/>
          <w:szCs w:val="22"/>
        </w:rPr>
        <w:t>Petitioner.</w:t>
      </w:r>
      <w:proofErr w:type="gramEnd"/>
    </w:p>
    <w:p w:rsidR="004E08D5" w:rsidRPr="009B24AC" w:rsidRDefault="004E08D5" w:rsidP="009B24AC">
      <w:pPr>
        <w:pStyle w:val="NormalWeb"/>
        <w:spacing w:line="276" w:lineRule="auto"/>
        <w:jc w:val="center"/>
        <w:rPr>
          <w:rFonts w:ascii="Century Gothic" w:hAnsi="Century Gothic" w:cs="Arial"/>
          <w:i/>
          <w:iCs/>
          <w:szCs w:val="22"/>
        </w:rPr>
      </w:pPr>
      <w:proofErr w:type="gramStart"/>
      <w:r w:rsidRPr="009B24AC">
        <w:rPr>
          <w:rFonts w:ascii="Century Gothic" w:hAnsi="Century Gothic" w:cs="Arial"/>
          <w:i/>
          <w:iCs/>
          <w:szCs w:val="22"/>
        </w:rPr>
        <w:t>versus</w:t>
      </w:r>
      <w:proofErr w:type="gramEnd"/>
    </w:p>
    <w:p w:rsidR="004E08D5" w:rsidRPr="009B24AC" w:rsidRDefault="004E08D5" w:rsidP="009B24AC">
      <w:pPr>
        <w:pStyle w:val="NormalWeb"/>
        <w:spacing w:line="276" w:lineRule="auto"/>
        <w:rPr>
          <w:rFonts w:ascii="Century Gothic" w:hAnsi="Century Gothic" w:cs="Arial"/>
          <w:szCs w:val="22"/>
        </w:rPr>
      </w:pPr>
      <w:r w:rsidRPr="009B24AC">
        <w:rPr>
          <w:rFonts w:ascii="Century Gothic" w:hAnsi="Century Gothic" w:cs="Arial"/>
          <w:szCs w:val="22"/>
        </w:rPr>
        <w:t xml:space="preserve">CDF............................................................. </w:t>
      </w:r>
      <w:proofErr w:type="gramStart"/>
      <w:r w:rsidRPr="009B24AC">
        <w:rPr>
          <w:rFonts w:ascii="Century Gothic" w:hAnsi="Century Gothic" w:cs="Arial"/>
          <w:szCs w:val="22"/>
        </w:rPr>
        <w:t>Petitioner.</w:t>
      </w:r>
      <w:proofErr w:type="gramEnd"/>
    </w:p>
    <w:p w:rsidR="004E08D5" w:rsidRPr="009B24AC" w:rsidRDefault="004E08D5" w:rsidP="009B24AC">
      <w:pPr>
        <w:pStyle w:val="NormalWeb"/>
        <w:spacing w:line="276" w:lineRule="auto"/>
        <w:jc w:val="both"/>
        <w:rPr>
          <w:rFonts w:ascii="Century Gothic" w:hAnsi="Century Gothic" w:cs="Arial"/>
          <w:b/>
          <w:bCs/>
          <w:szCs w:val="22"/>
        </w:rPr>
      </w:pPr>
      <w:r w:rsidRPr="009B24AC">
        <w:rPr>
          <w:rFonts w:ascii="Century Gothic" w:hAnsi="Century Gothic" w:cs="Arial"/>
          <w:b/>
          <w:bCs/>
          <w:szCs w:val="22"/>
        </w:rPr>
        <w:t xml:space="preserve">APPLICATION UNDER SECTION 151 C. P. C. ON BEHALF OF THE PETITIONER FOR VARIATION OF THE INTERIM ORDER DATED........................ </w:t>
      </w:r>
      <w:proofErr w:type="gramStart"/>
      <w:r w:rsidRPr="009B24AC">
        <w:rPr>
          <w:rFonts w:ascii="Century Gothic" w:hAnsi="Century Gothic" w:cs="Arial"/>
          <w:b/>
          <w:bCs/>
          <w:szCs w:val="22"/>
        </w:rPr>
        <w:t>REGARDING STATUS QUO IN SO FAR AS</w:t>
      </w:r>
      <w:r w:rsidRPr="009B24AC">
        <w:rPr>
          <w:rFonts w:ascii="Century Gothic" w:hAnsi="Century Gothic" w:cs="Arial"/>
          <w:szCs w:val="22"/>
        </w:rPr>
        <w:t xml:space="preserve"> </w:t>
      </w:r>
      <w:r w:rsidRPr="009B24AC">
        <w:rPr>
          <w:rFonts w:ascii="Century Gothic" w:hAnsi="Century Gothic" w:cs="Arial"/>
          <w:b/>
          <w:bCs/>
          <w:szCs w:val="22"/>
        </w:rPr>
        <w:t>THE PETITIONER IS CONCERNED.</w:t>
      </w:r>
      <w:proofErr w:type="gramEnd"/>
    </w:p>
    <w:p w:rsidR="004E08D5" w:rsidRPr="009B24AC" w:rsidRDefault="004E08D5" w:rsidP="009B24AC">
      <w:pPr>
        <w:pStyle w:val="NormalWeb"/>
        <w:spacing w:line="276" w:lineRule="auto"/>
        <w:jc w:val="both"/>
        <w:rPr>
          <w:rFonts w:ascii="Century Gothic" w:hAnsi="Century Gothic" w:cs="Arial"/>
          <w:b/>
          <w:bCs/>
          <w:szCs w:val="22"/>
          <w:u w:val="single"/>
        </w:rPr>
      </w:pPr>
      <w:r w:rsidRPr="009B24AC">
        <w:rPr>
          <w:rFonts w:ascii="Century Gothic" w:hAnsi="Century Gothic" w:cs="Arial"/>
          <w:b/>
          <w:bCs/>
          <w:szCs w:val="22"/>
          <w:u w:val="single"/>
        </w:rPr>
        <w:t xml:space="preserve">Most Respectfully </w:t>
      </w:r>
      <w:proofErr w:type="spellStart"/>
      <w:r w:rsidRPr="009B24AC">
        <w:rPr>
          <w:rFonts w:ascii="Century Gothic" w:hAnsi="Century Gothic" w:cs="Arial"/>
          <w:b/>
          <w:bCs/>
          <w:szCs w:val="22"/>
          <w:u w:val="single"/>
        </w:rPr>
        <w:t>Showeth</w:t>
      </w:r>
      <w:proofErr w:type="spellEnd"/>
      <w:r w:rsidRPr="009B24AC">
        <w:rPr>
          <w:rFonts w:ascii="Century Gothic" w:hAnsi="Century Gothic" w:cs="Arial"/>
          <w:b/>
          <w:bCs/>
          <w:szCs w:val="22"/>
          <w:u w:val="single"/>
        </w:rPr>
        <w:t>:</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I. That the members of the petitioner were displaced persons who came to India on partition. They had no place to live. The Society in............ </w:t>
      </w:r>
      <w:proofErr w:type="gramStart"/>
      <w:r w:rsidRPr="009B24AC">
        <w:rPr>
          <w:rFonts w:ascii="Century Gothic" w:hAnsi="Century Gothic" w:cs="Arial"/>
          <w:szCs w:val="22"/>
        </w:rPr>
        <w:t>requested</w:t>
      </w:r>
      <w:proofErr w:type="gramEnd"/>
      <w:r w:rsidRPr="009B24AC">
        <w:rPr>
          <w:rFonts w:ascii="Century Gothic" w:hAnsi="Century Gothic" w:cs="Arial"/>
          <w:szCs w:val="22"/>
        </w:rPr>
        <w:t xml:space="preserve"> the Government to allot land to its members in order to have a residential house.</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2. That the Government had already started acquiring land for resettlement of displaced persons. The acquisition was made under "Resettlement of Displaced Persons (Land Acquisition) ordinance, 1948(XX) of 1948". Notification in that regard was issued on................... </w:t>
      </w:r>
      <w:proofErr w:type="gramStart"/>
      <w:r w:rsidRPr="009B24AC">
        <w:rPr>
          <w:rFonts w:ascii="Century Gothic" w:hAnsi="Century Gothic" w:cs="Arial"/>
          <w:szCs w:val="22"/>
        </w:rPr>
        <w:t>On acquisition, the land being more than .................. acres, in village................................................ was acquired.</w:t>
      </w:r>
      <w:proofErr w:type="gramEnd"/>
      <w:r w:rsidRPr="009B24AC">
        <w:rPr>
          <w:rFonts w:ascii="Century Gothic" w:hAnsi="Century Gothic" w:cs="Arial"/>
          <w:szCs w:val="22"/>
        </w:rPr>
        <w:t xml:space="preserve"> On acquisition the land vested in Government free from all </w:t>
      </w:r>
      <w:proofErr w:type="spellStart"/>
      <w:r w:rsidRPr="009B24AC">
        <w:rPr>
          <w:rFonts w:ascii="Century Gothic" w:hAnsi="Century Gothic" w:cs="Arial"/>
          <w:szCs w:val="22"/>
        </w:rPr>
        <w:t>ancumberances</w:t>
      </w:r>
      <w:proofErr w:type="spellEnd"/>
      <w:r w:rsidRPr="009B24AC">
        <w:rPr>
          <w:rFonts w:ascii="Century Gothic" w:hAnsi="Century Gothic" w:cs="Arial"/>
          <w:szCs w:val="22"/>
        </w:rPr>
        <w:t>.</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3. That the instant case involves........................ and..................... </w:t>
      </w:r>
      <w:proofErr w:type="gramStart"/>
      <w:r w:rsidRPr="009B24AC">
        <w:rPr>
          <w:rFonts w:ascii="Century Gothic" w:hAnsi="Century Gothic" w:cs="Arial"/>
          <w:szCs w:val="22"/>
        </w:rPr>
        <w:t>of</w:t>
      </w:r>
      <w:proofErr w:type="gramEnd"/>
      <w:r w:rsidRPr="009B24AC">
        <w:rPr>
          <w:rFonts w:ascii="Century Gothic" w:hAnsi="Century Gothic" w:cs="Arial"/>
          <w:szCs w:val="22"/>
        </w:rPr>
        <w:t xml:space="preserve"> land in </w:t>
      </w:r>
      <w:proofErr w:type="spellStart"/>
      <w:r w:rsidRPr="009B24AC">
        <w:rPr>
          <w:rFonts w:ascii="Century Gothic" w:hAnsi="Century Gothic" w:cs="Arial"/>
          <w:szCs w:val="22"/>
        </w:rPr>
        <w:t>Khasra</w:t>
      </w:r>
      <w:proofErr w:type="spellEnd"/>
      <w:r w:rsidRPr="009B24AC">
        <w:rPr>
          <w:rFonts w:ascii="Century Gothic" w:hAnsi="Century Gothic" w:cs="Arial"/>
          <w:szCs w:val="22"/>
        </w:rPr>
        <w:t xml:space="preserve"> No......................... which </w:t>
      </w:r>
      <w:proofErr w:type="spellStart"/>
      <w:r w:rsidRPr="009B24AC">
        <w:rPr>
          <w:rFonts w:ascii="Century Gothic" w:hAnsi="Century Gothic" w:cs="Arial"/>
          <w:szCs w:val="22"/>
        </w:rPr>
        <w:t>Khasra</w:t>
      </w:r>
      <w:proofErr w:type="spellEnd"/>
      <w:r w:rsidRPr="009B24AC">
        <w:rPr>
          <w:rFonts w:ascii="Century Gothic" w:hAnsi="Century Gothic" w:cs="Arial"/>
          <w:szCs w:val="22"/>
        </w:rPr>
        <w:t xml:space="preserve"> comprises of total of ........................ and............................</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lastRenderedPageBreak/>
        <w:t xml:space="preserve">4. That originally..................... </w:t>
      </w:r>
      <w:proofErr w:type="gramStart"/>
      <w:r w:rsidRPr="009B24AC">
        <w:rPr>
          <w:rFonts w:ascii="Century Gothic" w:hAnsi="Century Gothic" w:cs="Arial"/>
          <w:szCs w:val="22"/>
        </w:rPr>
        <w:t>acres of land including the disputed land was</w:t>
      </w:r>
      <w:proofErr w:type="gramEnd"/>
      <w:r w:rsidRPr="009B24AC">
        <w:rPr>
          <w:rFonts w:ascii="Century Gothic" w:hAnsi="Century Gothic" w:cs="Arial"/>
          <w:szCs w:val="22"/>
        </w:rPr>
        <w:t xml:space="preserve"> allotted to the petitioner in...................... However, the land was cancelled and the petitioner filed a writ petition in this </w:t>
      </w:r>
      <w:proofErr w:type="spellStart"/>
      <w:r w:rsidRPr="009B24AC">
        <w:rPr>
          <w:rFonts w:ascii="Century Gothic" w:hAnsi="Century Gothic" w:cs="Arial"/>
          <w:szCs w:val="22"/>
        </w:rPr>
        <w:t>Hon’ble</w:t>
      </w:r>
      <w:proofErr w:type="spellEnd"/>
      <w:r w:rsidRPr="009B24AC">
        <w:rPr>
          <w:rFonts w:ascii="Century Gothic" w:hAnsi="Century Gothic" w:cs="Arial"/>
          <w:szCs w:val="22"/>
        </w:rPr>
        <w:t xml:space="preserve"> Court. By judgment </w:t>
      </w:r>
      <w:proofErr w:type="gramStart"/>
      <w:r w:rsidRPr="009B24AC">
        <w:rPr>
          <w:rFonts w:ascii="Century Gothic" w:hAnsi="Century Gothic" w:cs="Arial"/>
          <w:szCs w:val="22"/>
        </w:rPr>
        <w:t>dated ........................</w:t>
      </w:r>
      <w:proofErr w:type="gramEnd"/>
      <w:r w:rsidRPr="009B24AC">
        <w:rPr>
          <w:rFonts w:ascii="Century Gothic" w:hAnsi="Century Gothic" w:cs="Arial"/>
          <w:szCs w:val="22"/>
        </w:rPr>
        <w:t xml:space="preserve"> Hon ‘</w:t>
      </w:r>
      <w:proofErr w:type="spellStart"/>
      <w:r w:rsidRPr="009B24AC">
        <w:rPr>
          <w:rFonts w:ascii="Century Gothic" w:hAnsi="Century Gothic" w:cs="Arial"/>
          <w:szCs w:val="22"/>
        </w:rPr>
        <w:t>ble</w:t>
      </w:r>
      <w:proofErr w:type="spellEnd"/>
      <w:r w:rsidRPr="009B24AC">
        <w:rPr>
          <w:rFonts w:ascii="Century Gothic" w:hAnsi="Century Gothic" w:cs="Arial"/>
          <w:szCs w:val="22"/>
        </w:rPr>
        <w:t xml:space="preserve"> Mr. Justice.............................. allowed the writ petition. The matter was taken up to the Supreme Court and by a consent order a reduced area was given to the Society........................ A sum of </w:t>
      </w:r>
      <w:proofErr w:type="spellStart"/>
      <w:r w:rsidRPr="009B24AC">
        <w:rPr>
          <w:rFonts w:ascii="Century Gothic" w:hAnsi="Century Gothic" w:cs="Arial"/>
          <w:szCs w:val="22"/>
        </w:rPr>
        <w:t>Rs</w:t>
      </w:r>
      <w:proofErr w:type="spellEnd"/>
      <w:r w:rsidRPr="009B24AC">
        <w:rPr>
          <w:rFonts w:ascii="Century Gothic" w:hAnsi="Century Gothic" w:cs="Arial"/>
          <w:szCs w:val="22"/>
        </w:rPr>
        <w:t xml:space="preserve">...................... </w:t>
      </w:r>
      <w:proofErr w:type="spellStart"/>
      <w:r w:rsidRPr="009B24AC">
        <w:rPr>
          <w:rFonts w:ascii="Century Gothic" w:hAnsi="Century Gothic" w:cs="Arial"/>
          <w:szCs w:val="22"/>
        </w:rPr>
        <w:t>crores</w:t>
      </w:r>
      <w:proofErr w:type="spellEnd"/>
      <w:r w:rsidRPr="009B24AC">
        <w:rPr>
          <w:rFonts w:ascii="Century Gothic" w:hAnsi="Century Gothic" w:cs="Arial"/>
          <w:szCs w:val="22"/>
        </w:rPr>
        <w:t xml:space="preserve"> was paid by the Society.</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5. That a perpetual lease was executed in </w:t>
      </w:r>
      <w:proofErr w:type="spellStart"/>
      <w:r w:rsidRPr="009B24AC">
        <w:rPr>
          <w:rFonts w:ascii="Century Gothic" w:hAnsi="Century Gothic" w:cs="Arial"/>
          <w:szCs w:val="22"/>
        </w:rPr>
        <w:t>favour</w:t>
      </w:r>
      <w:proofErr w:type="spellEnd"/>
      <w:r w:rsidRPr="009B24AC">
        <w:rPr>
          <w:rFonts w:ascii="Century Gothic" w:hAnsi="Century Gothic" w:cs="Arial"/>
          <w:szCs w:val="22"/>
        </w:rPr>
        <w:t xml:space="preserve"> of the petitioner by the President of India. Therefore, the Petitioner Society faced innumerable cases in regard to the right of allotment of various members, non-members, disputes relating to seniority, etc. In fact the Society faced cases of encroachment even by civic authorities and DTC. Furthermore there are still some cases pending.</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6. That ultimately this </w:t>
      </w:r>
      <w:proofErr w:type="spellStart"/>
      <w:r w:rsidRPr="009B24AC">
        <w:rPr>
          <w:rFonts w:ascii="Century Gothic" w:hAnsi="Century Gothic" w:cs="Arial"/>
          <w:szCs w:val="22"/>
        </w:rPr>
        <w:t>Hon’ble</w:t>
      </w:r>
      <w:proofErr w:type="spellEnd"/>
      <w:r w:rsidRPr="009B24AC">
        <w:rPr>
          <w:rFonts w:ascii="Century Gothic" w:hAnsi="Century Gothic" w:cs="Arial"/>
          <w:szCs w:val="22"/>
        </w:rPr>
        <w:t xml:space="preserve"> Court settled most of the cases amongst the members. It was only in.................. </w:t>
      </w:r>
      <w:proofErr w:type="gramStart"/>
      <w:r w:rsidRPr="009B24AC">
        <w:rPr>
          <w:rFonts w:ascii="Century Gothic" w:hAnsi="Century Gothic" w:cs="Arial"/>
          <w:szCs w:val="22"/>
        </w:rPr>
        <w:t>that</w:t>
      </w:r>
      <w:proofErr w:type="gramEnd"/>
      <w:r w:rsidRPr="009B24AC">
        <w:rPr>
          <w:rFonts w:ascii="Century Gothic" w:hAnsi="Century Gothic" w:cs="Arial"/>
          <w:szCs w:val="22"/>
        </w:rPr>
        <w:t xml:space="preserve"> a draw of lots could be held.</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7. That from the year..................... onwards the Petitioner after getting the approvals from the Registrar, Co-operative Societies and other, ultimately in respect of individual members started handing over possession upon execution of perpetual sub-lease by the Government.</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8. That out of a total of............... members, more than............... leases have actually been executed, possession delivered and in fact members have built houses and some are in the process of building. The basic development has since been completed in the form of sewage lines, water lines, electric lines, telephone lines, etc. A lot of activities are going on at the site.</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9. That the dispute in the instant cases had been created by Respondent No. ..................... </w:t>
      </w:r>
      <w:proofErr w:type="gramStart"/>
      <w:r w:rsidRPr="009B24AC">
        <w:rPr>
          <w:rFonts w:ascii="Century Gothic" w:hAnsi="Century Gothic" w:cs="Arial"/>
          <w:szCs w:val="22"/>
        </w:rPr>
        <w:t>which</w:t>
      </w:r>
      <w:proofErr w:type="gramEnd"/>
      <w:r w:rsidRPr="009B24AC">
        <w:rPr>
          <w:rFonts w:ascii="Century Gothic" w:hAnsi="Century Gothic" w:cs="Arial"/>
          <w:szCs w:val="22"/>
        </w:rPr>
        <w:t xml:space="preserve"> have issued a notification declaring.................. and ............... in </w:t>
      </w:r>
      <w:proofErr w:type="spellStart"/>
      <w:r w:rsidRPr="009B24AC">
        <w:rPr>
          <w:rFonts w:ascii="Century Gothic" w:hAnsi="Century Gothic" w:cs="Arial"/>
          <w:szCs w:val="22"/>
        </w:rPr>
        <w:t>Khasra</w:t>
      </w:r>
      <w:proofErr w:type="spellEnd"/>
      <w:r w:rsidRPr="009B24AC">
        <w:rPr>
          <w:rFonts w:ascii="Century Gothic" w:hAnsi="Century Gothic" w:cs="Arial"/>
          <w:szCs w:val="22"/>
        </w:rPr>
        <w:t xml:space="preserve"> No...................... as a Grave Yard. The declaration is totally illegal and after the vesting of the land free from all </w:t>
      </w:r>
      <w:proofErr w:type="spellStart"/>
      <w:r w:rsidRPr="009B24AC">
        <w:rPr>
          <w:rFonts w:ascii="Century Gothic" w:hAnsi="Century Gothic" w:cs="Arial"/>
          <w:szCs w:val="22"/>
        </w:rPr>
        <w:t>ancumberances</w:t>
      </w:r>
      <w:proofErr w:type="spellEnd"/>
      <w:r w:rsidRPr="009B24AC">
        <w:rPr>
          <w:rFonts w:ascii="Century Gothic" w:hAnsi="Century Gothic" w:cs="Arial"/>
          <w:szCs w:val="22"/>
        </w:rPr>
        <w:t xml:space="preserve"> in the Government 40 years ago, there is no question of any such declaration by the </w:t>
      </w:r>
      <w:proofErr w:type="spellStart"/>
      <w:r w:rsidRPr="009B24AC">
        <w:rPr>
          <w:rFonts w:ascii="Century Gothic" w:hAnsi="Century Gothic" w:cs="Arial"/>
          <w:szCs w:val="22"/>
        </w:rPr>
        <w:t>Wakf</w:t>
      </w:r>
      <w:proofErr w:type="spellEnd"/>
      <w:r w:rsidRPr="009B24AC">
        <w:rPr>
          <w:rFonts w:ascii="Century Gothic" w:hAnsi="Century Gothic" w:cs="Arial"/>
          <w:szCs w:val="22"/>
        </w:rPr>
        <w:t xml:space="preserve"> Board.</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10. That in fact it is not known as to where this land exactly falls in the entire area. However, the Respondent No...................... had pointed out a particular area in the presence of the police and the said area includes the area of five specific plots where no construction is being permitted by the Society because of the orders of </w:t>
      </w:r>
      <w:r w:rsidRPr="009B24AC">
        <w:rPr>
          <w:rFonts w:ascii="Century Gothic" w:hAnsi="Century Gothic" w:cs="Arial"/>
          <w:i/>
          <w:iCs/>
          <w:szCs w:val="22"/>
        </w:rPr>
        <w:t xml:space="preserve">status quo. </w:t>
      </w:r>
      <w:r w:rsidRPr="009B24AC">
        <w:rPr>
          <w:rFonts w:ascii="Century Gothic" w:hAnsi="Century Gothic" w:cs="Arial"/>
          <w:szCs w:val="22"/>
        </w:rPr>
        <w:t xml:space="preserve">The affected members are pressing the Society hard </w:t>
      </w:r>
      <w:r w:rsidRPr="009B24AC">
        <w:rPr>
          <w:rFonts w:ascii="Century Gothic" w:hAnsi="Century Gothic" w:cs="Arial"/>
          <w:szCs w:val="22"/>
        </w:rPr>
        <w:lastRenderedPageBreak/>
        <w:t>because of no fault of theirs. They are held up from raising construction while the costs are increasing day by day.</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11. That in view of the narration of the facts above, it is most inequitable for the petitioner to be bound by the order of </w:t>
      </w:r>
      <w:r w:rsidRPr="009B24AC">
        <w:rPr>
          <w:rFonts w:ascii="Century Gothic" w:hAnsi="Century Gothic" w:cs="Arial"/>
          <w:i/>
          <w:iCs/>
          <w:szCs w:val="22"/>
        </w:rPr>
        <w:t xml:space="preserve">status quo. </w:t>
      </w:r>
      <w:r w:rsidRPr="009B24AC">
        <w:rPr>
          <w:rFonts w:ascii="Century Gothic" w:hAnsi="Century Gothic" w:cs="Arial"/>
          <w:szCs w:val="22"/>
        </w:rPr>
        <w:t xml:space="preserve">In fact the petitioner submits that the notification of the </w:t>
      </w:r>
      <w:proofErr w:type="spellStart"/>
      <w:r w:rsidRPr="009B24AC">
        <w:rPr>
          <w:rFonts w:ascii="Century Gothic" w:hAnsi="Century Gothic" w:cs="Arial"/>
          <w:szCs w:val="22"/>
        </w:rPr>
        <w:t>Wakf</w:t>
      </w:r>
      <w:proofErr w:type="spellEnd"/>
      <w:r w:rsidRPr="009B24AC">
        <w:rPr>
          <w:rFonts w:ascii="Century Gothic" w:hAnsi="Century Gothic" w:cs="Arial"/>
          <w:szCs w:val="22"/>
        </w:rPr>
        <w:t xml:space="preserve"> Board </w:t>
      </w:r>
      <w:proofErr w:type="gramStart"/>
      <w:r w:rsidRPr="009B24AC">
        <w:rPr>
          <w:rFonts w:ascii="Century Gothic" w:hAnsi="Century Gothic" w:cs="Arial"/>
          <w:szCs w:val="22"/>
        </w:rPr>
        <w:t>be</w:t>
      </w:r>
      <w:proofErr w:type="gramEnd"/>
      <w:r w:rsidRPr="009B24AC">
        <w:rPr>
          <w:rFonts w:ascii="Century Gothic" w:hAnsi="Century Gothic" w:cs="Arial"/>
          <w:szCs w:val="22"/>
        </w:rPr>
        <w:t xml:space="preserve"> stayed till the disposal of the writ petition and the interim order be accordingly modified.</w:t>
      </w:r>
    </w:p>
    <w:p w:rsidR="004E08D5" w:rsidRPr="009B24AC" w:rsidRDefault="004E08D5" w:rsidP="009B24AC">
      <w:pPr>
        <w:pStyle w:val="NormalWeb"/>
        <w:spacing w:line="276" w:lineRule="auto"/>
        <w:jc w:val="both"/>
        <w:rPr>
          <w:rFonts w:ascii="Century Gothic" w:hAnsi="Century Gothic" w:cs="Arial"/>
          <w:szCs w:val="22"/>
        </w:rPr>
      </w:pPr>
      <w:r w:rsidRPr="009B24AC">
        <w:rPr>
          <w:rFonts w:ascii="Century Gothic" w:hAnsi="Century Gothic" w:cs="Arial"/>
          <w:szCs w:val="22"/>
        </w:rPr>
        <w:t xml:space="preserve">12. That the petitioner submits that the instant application is being moved </w:t>
      </w:r>
      <w:proofErr w:type="spellStart"/>
      <w:r w:rsidRPr="009B24AC">
        <w:rPr>
          <w:rFonts w:ascii="Century Gothic" w:hAnsi="Century Gothic" w:cs="Arial"/>
          <w:szCs w:val="22"/>
        </w:rPr>
        <w:t>bonafide</w:t>
      </w:r>
      <w:proofErr w:type="spellEnd"/>
      <w:r w:rsidRPr="009B24AC">
        <w:rPr>
          <w:rFonts w:ascii="Century Gothic" w:hAnsi="Century Gothic" w:cs="Arial"/>
          <w:szCs w:val="22"/>
        </w:rPr>
        <w:t xml:space="preserve"> and in the interest of justice.</w:t>
      </w:r>
    </w:p>
    <w:p w:rsidR="004E08D5" w:rsidRPr="009B24AC" w:rsidRDefault="004E08D5" w:rsidP="009B24AC">
      <w:pPr>
        <w:pStyle w:val="NormalWeb"/>
        <w:spacing w:line="276" w:lineRule="auto"/>
        <w:jc w:val="both"/>
        <w:rPr>
          <w:rFonts w:ascii="Century Gothic" w:hAnsi="Century Gothic" w:cs="Arial"/>
          <w:i/>
          <w:iCs/>
          <w:szCs w:val="22"/>
        </w:rPr>
      </w:pPr>
      <w:r w:rsidRPr="009B24AC">
        <w:rPr>
          <w:rFonts w:ascii="Century Gothic" w:hAnsi="Century Gothic" w:cs="Arial"/>
          <w:szCs w:val="22"/>
        </w:rPr>
        <w:t xml:space="preserve">It is therefore most respectfully prayed that this </w:t>
      </w:r>
      <w:proofErr w:type="spellStart"/>
      <w:r w:rsidRPr="009B24AC">
        <w:rPr>
          <w:rFonts w:ascii="Century Gothic" w:hAnsi="Century Gothic" w:cs="Arial"/>
          <w:szCs w:val="22"/>
        </w:rPr>
        <w:t>Hon’ble</w:t>
      </w:r>
      <w:proofErr w:type="spellEnd"/>
      <w:r w:rsidRPr="009B24AC">
        <w:rPr>
          <w:rFonts w:ascii="Century Gothic" w:hAnsi="Century Gothic" w:cs="Arial"/>
          <w:szCs w:val="22"/>
        </w:rPr>
        <w:t xml:space="preserve"> Court may be pleased to vary the interim order of </w:t>
      </w:r>
      <w:r w:rsidRPr="009B24AC">
        <w:rPr>
          <w:rFonts w:ascii="Century Gothic" w:hAnsi="Century Gothic" w:cs="Arial"/>
          <w:i/>
          <w:iCs/>
          <w:szCs w:val="22"/>
        </w:rPr>
        <w:t xml:space="preserve">status quo </w:t>
      </w:r>
      <w:r w:rsidRPr="009B24AC">
        <w:rPr>
          <w:rFonts w:ascii="Century Gothic" w:hAnsi="Century Gothic" w:cs="Arial"/>
          <w:szCs w:val="22"/>
        </w:rPr>
        <w:t xml:space="preserve">dated..................... and the petitioner be released from the orders of </w:t>
      </w:r>
      <w:r w:rsidRPr="009B24AC">
        <w:rPr>
          <w:rFonts w:ascii="Century Gothic" w:hAnsi="Century Gothic" w:cs="Arial"/>
          <w:i/>
          <w:iCs/>
          <w:szCs w:val="22"/>
        </w:rPr>
        <w:t>status quo.</w:t>
      </w:r>
    </w:p>
    <w:p w:rsidR="004E08D5" w:rsidRPr="009B24AC" w:rsidRDefault="004E08D5" w:rsidP="009B24AC">
      <w:pPr>
        <w:pStyle w:val="NormalWeb"/>
        <w:spacing w:line="276" w:lineRule="auto"/>
        <w:jc w:val="right"/>
        <w:rPr>
          <w:rFonts w:ascii="Century Gothic" w:hAnsi="Century Gothic" w:cs="Arial"/>
          <w:szCs w:val="22"/>
        </w:rPr>
      </w:pPr>
      <w:r w:rsidRPr="009B24AC">
        <w:rPr>
          <w:rFonts w:ascii="Century Gothic" w:hAnsi="Century Gothic" w:cs="Arial"/>
          <w:szCs w:val="22"/>
        </w:rPr>
        <w:t xml:space="preserve">Petitioner </w:t>
      </w:r>
    </w:p>
    <w:p w:rsidR="004E08D5" w:rsidRPr="009B24AC" w:rsidRDefault="004E08D5" w:rsidP="009B24AC">
      <w:pPr>
        <w:pStyle w:val="NormalWeb"/>
        <w:spacing w:line="276" w:lineRule="auto"/>
        <w:jc w:val="center"/>
        <w:rPr>
          <w:rFonts w:ascii="Century Gothic" w:hAnsi="Century Gothic" w:cs="Arial"/>
          <w:szCs w:val="22"/>
        </w:rPr>
      </w:pPr>
      <w:r w:rsidRPr="009B24AC">
        <w:rPr>
          <w:rFonts w:ascii="Century Gothic" w:hAnsi="Century Gothic" w:cs="Arial"/>
          <w:szCs w:val="22"/>
        </w:rPr>
        <w:tab/>
      </w:r>
      <w:r w:rsidRPr="009B24AC">
        <w:rPr>
          <w:rFonts w:ascii="Century Gothic" w:hAnsi="Century Gothic" w:cs="Arial"/>
          <w:szCs w:val="22"/>
        </w:rPr>
        <w:tab/>
      </w:r>
      <w:r w:rsidRPr="009B24AC">
        <w:rPr>
          <w:rFonts w:ascii="Century Gothic" w:hAnsi="Century Gothic" w:cs="Arial"/>
          <w:szCs w:val="22"/>
        </w:rPr>
        <w:tab/>
      </w:r>
      <w:r w:rsidRPr="009B24AC">
        <w:rPr>
          <w:rFonts w:ascii="Century Gothic" w:hAnsi="Century Gothic" w:cs="Arial"/>
          <w:szCs w:val="22"/>
        </w:rPr>
        <w:tab/>
      </w:r>
      <w:r w:rsidRPr="009B24AC">
        <w:rPr>
          <w:rFonts w:ascii="Century Gothic" w:hAnsi="Century Gothic" w:cs="Arial"/>
          <w:szCs w:val="22"/>
        </w:rPr>
        <w:tab/>
      </w:r>
      <w:r w:rsidRPr="009B24AC">
        <w:rPr>
          <w:rFonts w:ascii="Century Gothic" w:hAnsi="Century Gothic" w:cs="Arial"/>
          <w:szCs w:val="22"/>
        </w:rPr>
        <w:tab/>
      </w:r>
      <w:r w:rsidRPr="009B24AC">
        <w:rPr>
          <w:rFonts w:ascii="Century Gothic" w:hAnsi="Century Gothic" w:cs="Arial"/>
          <w:szCs w:val="22"/>
        </w:rPr>
        <w:tab/>
      </w:r>
      <w:r w:rsidRPr="009B24AC">
        <w:rPr>
          <w:rFonts w:ascii="Century Gothic" w:hAnsi="Century Gothic" w:cs="Arial"/>
          <w:szCs w:val="22"/>
        </w:rPr>
        <w:tab/>
      </w:r>
      <w:r w:rsidRPr="009B24AC">
        <w:rPr>
          <w:rFonts w:ascii="Century Gothic" w:hAnsi="Century Gothic" w:cs="Arial"/>
          <w:szCs w:val="22"/>
        </w:rPr>
        <w:tab/>
      </w:r>
      <w:r w:rsidRPr="009B24AC">
        <w:rPr>
          <w:rFonts w:ascii="Century Gothic" w:hAnsi="Century Gothic" w:cs="Arial"/>
          <w:szCs w:val="22"/>
        </w:rPr>
        <w:tab/>
        <w:t>Through Advocate</w:t>
      </w:r>
    </w:p>
    <w:p w:rsidR="004E08D5" w:rsidRPr="009B24AC" w:rsidRDefault="004E08D5" w:rsidP="009B24AC">
      <w:pPr>
        <w:pStyle w:val="NormalWeb"/>
        <w:spacing w:line="276" w:lineRule="auto"/>
        <w:rPr>
          <w:rFonts w:ascii="Century Gothic" w:hAnsi="Century Gothic" w:cs="Arial"/>
          <w:szCs w:val="22"/>
        </w:rPr>
      </w:pPr>
      <w:r w:rsidRPr="009B24AC">
        <w:rPr>
          <w:rFonts w:ascii="Century Gothic" w:hAnsi="Century Gothic" w:cs="Arial"/>
          <w:szCs w:val="22"/>
        </w:rPr>
        <w:t xml:space="preserve">Place: </w:t>
      </w:r>
    </w:p>
    <w:p w:rsidR="004E08D5" w:rsidRPr="009B24AC" w:rsidRDefault="004E08D5" w:rsidP="009B24AC">
      <w:pPr>
        <w:spacing w:line="276" w:lineRule="auto"/>
        <w:rPr>
          <w:rFonts w:ascii="Century Gothic" w:hAnsi="Century Gothic" w:cs="Arial"/>
          <w:szCs w:val="22"/>
        </w:rPr>
      </w:pPr>
      <w:r w:rsidRPr="009B24AC">
        <w:rPr>
          <w:rFonts w:ascii="Century Gothic" w:hAnsi="Century Gothic" w:cs="Arial"/>
          <w:szCs w:val="22"/>
        </w:rPr>
        <w:t xml:space="preserve">Date: </w:t>
      </w:r>
      <w:r w:rsidRPr="009B24AC">
        <w:rPr>
          <w:rFonts w:ascii="Century Gothic" w:hAnsi="Century Gothic" w:cs="Arial"/>
          <w:szCs w:val="22"/>
        </w:rPr>
        <w:tab/>
      </w:r>
    </w:p>
    <w:bookmarkEnd w:id="0"/>
    <w:p w:rsidR="004E08D5" w:rsidRPr="009B24AC" w:rsidRDefault="004E08D5" w:rsidP="009B24AC">
      <w:pPr>
        <w:spacing w:line="276" w:lineRule="auto"/>
        <w:rPr>
          <w:rFonts w:ascii="Century Gothic" w:hAnsi="Century Gothic" w:cs="Arial"/>
          <w:szCs w:val="22"/>
        </w:rPr>
      </w:pPr>
    </w:p>
    <w:sectPr w:rsidR="004E08D5" w:rsidRPr="009B2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A9"/>
    <w:rsid w:val="004E08D5"/>
    <w:rsid w:val="006504A9"/>
    <w:rsid w:val="007F7CBF"/>
    <w:rsid w:val="00874C8F"/>
    <w:rsid w:val="00927DA6"/>
    <w:rsid w:val="009B24AC"/>
    <w:rsid w:val="00C326C6"/>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D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08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D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08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51%20CPC%20FOR%20VARIATION%20OF%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151 CPC FOR VARIATION OF ORDER</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2024-06-15T12:29:00Z</dcterms:created>
  <dcterms:modified xsi:type="dcterms:W3CDTF">2024-06-15T12:29:00Z</dcterms:modified>
</cp:coreProperties>
</file>