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3F1" w:rsidRPr="00D171EE" w:rsidRDefault="00AD33F1" w:rsidP="00D171EE">
      <w:pPr>
        <w:pStyle w:val="NormalWeb"/>
        <w:spacing w:line="276" w:lineRule="auto"/>
        <w:jc w:val="center"/>
        <w:rPr>
          <w:rFonts w:ascii="Century Gothic" w:hAnsi="Century Gothic" w:cs="Arial"/>
          <w:b/>
          <w:bCs/>
          <w:szCs w:val="22"/>
        </w:rPr>
      </w:pPr>
      <w:bookmarkStart w:id="0" w:name="_GoBack"/>
      <w:r w:rsidRPr="00D171EE">
        <w:rPr>
          <w:rFonts w:ascii="Century Gothic" w:hAnsi="Century Gothic" w:cs="Arial"/>
          <w:b/>
          <w:bCs/>
          <w:szCs w:val="22"/>
        </w:rPr>
        <w:t>APPLICATION UNDER SECTION 5/9 CODE OF CIVIL PROCEDURE</w:t>
      </w:r>
    </w:p>
    <w:p w:rsidR="00AD33F1" w:rsidRPr="00D171EE" w:rsidRDefault="00AD33F1" w:rsidP="00D171EE">
      <w:pPr>
        <w:pStyle w:val="NormalWeb"/>
        <w:spacing w:line="276" w:lineRule="auto"/>
        <w:rPr>
          <w:rFonts w:ascii="Century Gothic" w:hAnsi="Century Gothic" w:cs="Arial"/>
          <w:szCs w:val="22"/>
        </w:rPr>
      </w:pPr>
      <w:r w:rsidRPr="00D171EE">
        <w:rPr>
          <w:rFonts w:ascii="Century Gothic" w:hAnsi="Century Gothic" w:cs="Arial"/>
          <w:szCs w:val="22"/>
        </w:rPr>
        <w:t>IN THE COURT OF THE....................</w:t>
      </w:r>
    </w:p>
    <w:p w:rsidR="00AD33F1" w:rsidRPr="00D171EE" w:rsidRDefault="00AD33F1" w:rsidP="00D171EE">
      <w:pPr>
        <w:pStyle w:val="NormalWeb"/>
        <w:spacing w:line="276" w:lineRule="auto"/>
        <w:rPr>
          <w:rFonts w:ascii="Century Gothic" w:hAnsi="Century Gothic" w:cs="Arial"/>
          <w:szCs w:val="22"/>
        </w:rPr>
      </w:pPr>
      <w:r w:rsidRPr="00D171EE">
        <w:rPr>
          <w:rFonts w:ascii="Century Gothic" w:hAnsi="Century Gothic" w:cs="Arial"/>
          <w:szCs w:val="22"/>
        </w:rPr>
        <w:t xml:space="preserve">Suit No..................... </w:t>
      </w:r>
      <w:proofErr w:type="gramStart"/>
      <w:r w:rsidRPr="00D171EE">
        <w:rPr>
          <w:rFonts w:ascii="Century Gothic" w:hAnsi="Century Gothic" w:cs="Arial"/>
          <w:szCs w:val="22"/>
        </w:rPr>
        <w:t>of</w:t>
      </w:r>
      <w:proofErr w:type="gramEnd"/>
      <w:r w:rsidRPr="00D171EE">
        <w:rPr>
          <w:rFonts w:ascii="Century Gothic" w:hAnsi="Century Gothic" w:cs="Arial"/>
          <w:szCs w:val="22"/>
        </w:rPr>
        <w:t xml:space="preserve"> 19....................</w:t>
      </w:r>
    </w:p>
    <w:p w:rsidR="00AD33F1" w:rsidRPr="00D171EE" w:rsidRDefault="00AD33F1" w:rsidP="00D171EE">
      <w:pPr>
        <w:pStyle w:val="NormalWeb"/>
        <w:spacing w:line="276" w:lineRule="auto"/>
        <w:jc w:val="center"/>
        <w:rPr>
          <w:rFonts w:ascii="Century Gothic" w:hAnsi="Century Gothic" w:cs="Arial"/>
          <w:szCs w:val="22"/>
        </w:rPr>
      </w:pPr>
      <w:r w:rsidRPr="00D171EE">
        <w:rPr>
          <w:rFonts w:ascii="Century Gothic" w:hAnsi="Century Gothic" w:cs="Arial"/>
          <w:szCs w:val="22"/>
        </w:rPr>
        <w:t>C. D.................................................................... Plaintiff</w:t>
      </w:r>
    </w:p>
    <w:p w:rsidR="00AD33F1" w:rsidRPr="00D171EE" w:rsidRDefault="00AD33F1" w:rsidP="00D171EE">
      <w:pPr>
        <w:pStyle w:val="NormalWeb"/>
        <w:spacing w:line="276" w:lineRule="auto"/>
        <w:jc w:val="center"/>
        <w:rPr>
          <w:rFonts w:ascii="Century Gothic" w:hAnsi="Century Gothic" w:cs="Arial"/>
          <w:i/>
          <w:iCs/>
          <w:szCs w:val="22"/>
        </w:rPr>
      </w:pPr>
      <w:proofErr w:type="gramStart"/>
      <w:r w:rsidRPr="00D171EE">
        <w:rPr>
          <w:rFonts w:ascii="Century Gothic" w:hAnsi="Century Gothic" w:cs="Arial"/>
          <w:i/>
          <w:iCs/>
          <w:szCs w:val="22"/>
        </w:rPr>
        <w:t>versus</w:t>
      </w:r>
      <w:proofErr w:type="gramEnd"/>
      <w:r w:rsidRPr="00D171EE">
        <w:rPr>
          <w:rFonts w:ascii="Century Gothic" w:hAnsi="Century Gothic" w:cs="Arial"/>
          <w:i/>
          <w:iCs/>
          <w:szCs w:val="22"/>
        </w:rPr>
        <w:t xml:space="preserve"> </w:t>
      </w:r>
    </w:p>
    <w:p w:rsidR="00AD33F1" w:rsidRPr="00D171EE" w:rsidRDefault="00AD33F1" w:rsidP="00D171EE">
      <w:pPr>
        <w:pStyle w:val="NormalWeb"/>
        <w:spacing w:line="276" w:lineRule="auto"/>
        <w:jc w:val="center"/>
        <w:rPr>
          <w:rFonts w:ascii="Century Gothic" w:hAnsi="Century Gothic" w:cs="Arial"/>
          <w:szCs w:val="22"/>
        </w:rPr>
      </w:pPr>
      <w:r w:rsidRPr="00D171EE">
        <w:rPr>
          <w:rFonts w:ascii="Century Gothic" w:hAnsi="Century Gothic" w:cs="Arial"/>
          <w:szCs w:val="22"/>
        </w:rPr>
        <w:t>C. F................................................................. Defendant</w:t>
      </w:r>
    </w:p>
    <w:p w:rsidR="00AD33F1" w:rsidRPr="00D171EE" w:rsidRDefault="00AD33F1" w:rsidP="00D171EE">
      <w:pPr>
        <w:pStyle w:val="NormalWeb"/>
        <w:spacing w:line="276" w:lineRule="auto"/>
        <w:rPr>
          <w:rFonts w:ascii="Century Gothic" w:hAnsi="Century Gothic" w:cs="Arial"/>
          <w:szCs w:val="22"/>
        </w:rPr>
      </w:pPr>
      <w:r w:rsidRPr="00D171EE">
        <w:rPr>
          <w:rFonts w:ascii="Century Gothic" w:hAnsi="Century Gothic" w:cs="Arial"/>
          <w:szCs w:val="22"/>
        </w:rPr>
        <w:t xml:space="preserve">The </w:t>
      </w:r>
      <w:proofErr w:type="spellStart"/>
      <w:r w:rsidRPr="00D171EE">
        <w:rPr>
          <w:rFonts w:ascii="Century Gothic" w:hAnsi="Century Gothic" w:cs="Arial"/>
          <w:szCs w:val="22"/>
        </w:rPr>
        <w:t>abovenamed</w:t>
      </w:r>
      <w:proofErr w:type="spellEnd"/>
      <w:r w:rsidRPr="00D171EE">
        <w:rPr>
          <w:rFonts w:ascii="Century Gothic" w:hAnsi="Century Gothic" w:cs="Arial"/>
          <w:szCs w:val="22"/>
        </w:rPr>
        <w:t xml:space="preserve"> plaintiff most respectfully submits as under: —</w:t>
      </w:r>
    </w:p>
    <w:p w:rsidR="00AD33F1" w:rsidRPr="00D171EE" w:rsidRDefault="00AD33F1" w:rsidP="00D171EE">
      <w:pPr>
        <w:pStyle w:val="NormalWeb"/>
        <w:spacing w:line="276" w:lineRule="auto"/>
        <w:jc w:val="both"/>
        <w:rPr>
          <w:rFonts w:ascii="Century Gothic" w:hAnsi="Century Gothic" w:cs="Arial"/>
          <w:szCs w:val="22"/>
        </w:rPr>
      </w:pPr>
      <w:r w:rsidRPr="00D171EE">
        <w:rPr>
          <w:rFonts w:ascii="Century Gothic" w:hAnsi="Century Gothic" w:cs="Arial"/>
          <w:szCs w:val="22"/>
        </w:rPr>
        <w:t xml:space="preserve">1. That the defendant has taken objection as to jurisdiction of this Court at the very inception in </w:t>
      </w:r>
      <w:proofErr w:type="spellStart"/>
      <w:r w:rsidRPr="00D171EE">
        <w:rPr>
          <w:rFonts w:ascii="Century Gothic" w:hAnsi="Century Gothic" w:cs="Arial"/>
          <w:szCs w:val="22"/>
        </w:rPr>
        <w:t>para</w:t>
      </w:r>
      <w:proofErr w:type="spellEnd"/>
      <w:r w:rsidRPr="00D171EE">
        <w:rPr>
          <w:rFonts w:ascii="Century Gothic" w:hAnsi="Century Gothic" w:cs="Arial"/>
          <w:szCs w:val="22"/>
        </w:rPr>
        <w:t xml:space="preserve"> No..................... </w:t>
      </w:r>
      <w:proofErr w:type="gramStart"/>
      <w:r w:rsidRPr="00D171EE">
        <w:rPr>
          <w:rFonts w:ascii="Century Gothic" w:hAnsi="Century Gothic" w:cs="Arial"/>
          <w:szCs w:val="22"/>
        </w:rPr>
        <w:t>of</w:t>
      </w:r>
      <w:proofErr w:type="gramEnd"/>
      <w:r w:rsidRPr="00D171EE">
        <w:rPr>
          <w:rFonts w:ascii="Century Gothic" w:hAnsi="Century Gothic" w:cs="Arial"/>
          <w:szCs w:val="22"/>
        </w:rPr>
        <w:t xml:space="preserve"> the written statement.</w:t>
      </w:r>
    </w:p>
    <w:p w:rsidR="00AD33F1" w:rsidRPr="00D171EE" w:rsidRDefault="00AD33F1" w:rsidP="00D171EE">
      <w:pPr>
        <w:pStyle w:val="NormalWeb"/>
        <w:spacing w:line="276" w:lineRule="auto"/>
        <w:jc w:val="both"/>
        <w:rPr>
          <w:rFonts w:ascii="Century Gothic" w:hAnsi="Century Gothic" w:cs="Arial"/>
          <w:szCs w:val="22"/>
        </w:rPr>
      </w:pPr>
      <w:r w:rsidRPr="00D171EE">
        <w:rPr>
          <w:rFonts w:ascii="Century Gothic" w:hAnsi="Century Gothic" w:cs="Arial"/>
          <w:szCs w:val="22"/>
        </w:rPr>
        <w:t xml:space="preserve">2. That in the plaint prayer No...................... a relief as to title by will or inheritance to tenancy land is sought which is barred by the provisions of Section 5/9 Code of Civil Procedure, Section 331 of the U. P. </w:t>
      </w:r>
      <w:proofErr w:type="spellStart"/>
      <w:r w:rsidRPr="00D171EE">
        <w:rPr>
          <w:rFonts w:ascii="Century Gothic" w:hAnsi="Century Gothic" w:cs="Arial"/>
          <w:szCs w:val="22"/>
        </w:rPr>
        <w:t>Zamindari</w:t>
      </w:r>
      <w:proofErr w:type="spellEnd"/>
      <w:r w:rsidRPr="00D171EE">
        <w:rPr>
          <w:rFonts w:ascii="Century Gothic" w:hAnsi="Century Gothic" w:cs="Arial"/>
          <w:szCs w:val="22"/>
        </w:rPr>
        <w:t xml:space="preserve"> Abolition and Land Reforms Act and Section 233 of the U. P. Land Revenue Act.</w:t>
      </w:r>
    </w:p>
    <w:p w:rsidR="00AD33F1" w:rsidRPr="00D171EE" w:rsidRDefault="00AD33F1" w:rsidP="00D171EE">
      <w:pPr>
        <w:pStyle w:val="NormalWeb"/>
        <w:spacing w:line="276" w:lineRule="auto"/>
        <w:jc w:val="both"/>
        <w:rPr>
          <w:rFonts w:ascii="Century Gothic" w:hAnsi="Century Gothic" w:cs="Arial"/>
          <w:szCs w:val="22"/>
        </w:rPr>
      </w:pPr>
      <w:r w:rsidRPr="00D171EE">
        <w:rPr>
          <w:rFonts w:ascii="Century Gothic" w:hAnsi="Century Gothic" w:cs="Arial"/>
          <w:szCs w:val="22"/>
        </w:rPr>
        <w:t xml:space="preserve">3. That the learned Court has also framed an issue No..................... </w:t>
      </w:r>
      <w:proofErr w:type="gramStart"/>
      <w:r w:rsidRPr="00D171EE">
        <w:rPr>
          <w:rFonts w:ascii="Century Gothic" w:hAnsi="Century Gothic" w:cs="Arial"/>
          <w:szCs w:val="22"/>
        </w:rPr>
        <w:t>as</w:t>
      </w:r>
      <w:proofErr w:type="gramEnd"/>
      <w:r w:rsidRPr="00D171EE">
        <w:rPr>
          <w:rFonts w:ascii="Century Gothic" w:hAnsi="Century Gothic" w:cs="Arial"/>
          <w:szCs w:val="22"/>
        </w:rPr>
        <w:t xml:space="preserve"> to jurisdiction of this Court which issue is essential to be decided as preliminary issue before taking evidence of the parties and disposing of all issues which will be an unnecessary wastage of time of the Court and expenses of the parties.</w:t>
      </w:r>
    </w:p>
    <w:p w:rsidR="00AD33F1" w:rsidRPr="00D171EE" w:rsidRDefault="00AD33F1" w:rsidP="00D171EE">
      <w:pPr>
        <w:pStyle w:val="NormalWeb"/>
        <w:spacing w:line="276" w:lineRule="auto"/>
        <w:jc w:val="both"/>
        <w:rPr>
          <w:rFonts w:ascii="Century Gothic" w:hAnsi="Century Gothic" w:cs="Arial"/>
          <w:szCs w:val="22"/>
        </w:rPr>
      </w:pPr>
      <w:r w:rsidRPr="00D171EE">
        <w:rPr>
          <w:rFonts w:ascii="Century Gothic" w:hAnsi="Century Gothic" w:cs="Arial"/>
          <w:szCs w:val="22"/>
        </w:rPr>
        <w:t xml:space="preserve">4. That the suit is a </w:t>
      </w:r>
      <w:proofErr w:type="spellStart"/>
      <w:r w:rsidRPr="00D171EE">
        <w:rPr>
          <w:rFonts w:ascii="Century Gothic" w:hAnsi="Century Gothic" w:cs="Arial"/>
          <w:szCs w:val="22"/>
        </w:rPr>
        <w:t>colourable</w:t>
      </w:r>
      <w:proofErr w:type="spellEnd"/>
      <w:r w:rsidRPr="00D171EE">
        <w:rPr>
          <w:rFonts w:ascii="Century Gothic" w:hAnsi="Century Gothic" w:cs="Arial"/>
          <w:szCs w:val="22"/>
        </w:rPr>
        <w:t xml:space="preserve"> litigation filed under the make-belief of obtaining permanent injunction to restrain the defendant from interfering into his possession, but by way of this suit for granting an injunction the plaintiff wants to get the issue of title decided by this Court, which only a competent Revenue Court has jurisdiction to decide.</w:t>
      </w:r>
    </w:p>
    <w:p w:rsidR="00AD33F1" w:rsidRPr="00D171EE" w:rsidRDefault="00AD33F1" w:rsidP="00D171EE">
      <w:pPr>
        <w:pStyle w:val="NormalWeb"/>
        <w:spacing w:line="276" w:lineRule="auto"/>
        <w:jc w:val="center"/>
        <w:rPr>
          <w:rFonts w:ascii="Century Gothic" w:hAnsi="Century Gothic" w:cs="Arial"/>
          <w:b/>
          <w:bCs/>
          <w:szCs w:val="22"/>
        </w:rPr>
      </w:pPr>
      <w:r w:rsidRPr="00D171EE">
        <w:rPr>
          <w:rFonts w:ascii="Century Gothic" w:hAnsi="Century Gothic" w:cs="Arial"/>
          <w:b/>
          <w:bCs/>
          <w:szCs w:val="22"/>
        </w:rPr>
        <w:t>PRAYER</w:t>
      </w:r>
    </w:p>
    <w:p w:rsidR="00AD33F1" w:rsidRPr="00D171EE" w:rsidRDefault="00AD33F1" w:rsidP="00D171EE">
      <w:pPr>
        <w:pStyle w:val="NormalWeb"/>
        <w:spacing w:line="276" w:lineRule="auto"/>
        <w:jc w:val="both"/>
        <w:rPr>
          <w:rFonts w:ascii="Century Gothic" w:hAnsi="Century Gothic" w:cs="Arial"/>
          <w:szCs w:val="22"/>
        </w:rPr>
      </w:pPr>
      <w:r w:rsidRPr="00D171EE">
        <w:rPr>
          <w:rFonts w:ascii="Century Gothic" w:hAnsi="Century Gothic" w:cs="Arial"/>
          <w:szCs w:val="22"/>
        </w:rPr>
        <w:t xml:space="preserve">It is, therefore, most respectfully prayed that Your </w:t>
      </w:r>
      <w:proofErr w:type="spellStart"/>
      <w:r w:rsidRPr="00D171EE">
        <w:rPr>
          <w:rFonts w:ascii="Century Gothic" w:hAnsi="Century Gothic" w:cs="Arial"/>
          <w:szCs w:val="22"/>
        </w:rPr>
        <w:t>Honour</w:t>
      </w:r>
      <w:proofErr w:type="spellEnd"/>
      <w:r w:rsidRPr="00D171EE">
        <w:rPr>
          <w:rFonts w:ascii="Century Gothic" w:hAnsi="Century Gothic" w:cs="Arial"/>
          <w:szCs w:val="22"/>
        </w:rPr>
        <w:t xml:space="preserve"> may be pleased to decide the issue No..................... </w:t>
      </w:r>
      <w:proofErr w:type="gramStart"/>
      <w:r w:rsidRPr="00D171EE">
        <w:rPr>
          <w:rFonts w:ascii="Century Gothic" w:hAnsi="Century Gothic" w:cs="Arial"/>
          <w:szCs w:val="22"/>
        </w:rPr>
        <w:t>as</w:t>
      </w:r>
      <w:proofErr w:type="gramEnd"/>
      <w:r w:rsidRPr="00D171EE">
        <w:rPr>
          <w:rFonts w:ascii="Century Gothic" w:hAnsi="Century Gothic" w:cs="Arial"/>
          <w:szCs w:val="22"/>
        </w:rPr>
        <w:t xml:space="preserve"> to jurisdiction as the preliminary issue and reject or return the plaint as this Court may deem fit.</w:t>
      </w:r>
    </w:p>
    <w:p w:rsidR="00AD33F1" w:rsidRPr="00D171EE" w:rsidRDefault="00AD33F1" w:rsidP="00D171EE">
      <w:pPr>
        <w:pStyle w:val="NormalWeb"/>
        <w:spacing w:line="276" w:lineRule="auto"/>
        <w:jc w:val="right"/>
        <w:rPr>
          <w:rFonts w:ascii="Century Gothic" w:hAnsi="Century Gothic" w:cs="Arial"/>
          <w:szCs w:val="22"/>
        </w:rPr>
      </w:pPr>
      <w:r w:rsidRPr="00D171EE">
        <w:rPr>
          <w:rFonts w:ascii="Century Gothic" w:hAnsi="Century Gothic" w:cs="Arial"/>
          <w:szCs w:val="22"/>
        </w:rPr>
        <w:t xml:space="preserve">Plaintiff </w:t>
      </w:r>
    </w:p>
    <w:p w:rsidR="00AD33F1" w:rsidRPr="00D171EE" w:rsidRDefault="00AD33F1" w:rsidP="00D171EE">
      <w:pPr>
        <w:pStyle w:val="NormalWeb"/>
        <w:spacing w:line="276" w:lineRule="auto"/>
        <w:jc w:val="right"/>
        <w:rPr>
          <w:rFonts w:ascii="Century Gothic" w:hAnsi="Century Gothic" w:cs="Arial"/>
          <w:szCs w:val="22"/>
        </w:rPr>
      </w:pPr>
      <w:proofErr w:type="gramStart"/>
      <w:r w:rsidRPr="00D171EE">
        <w:rPr>
          <w:rFonts w:ascii="Century Gothic" w:hAnsi="Century Gothic" w:cs="Arial"/>
          <w:szCs w:val="22"/>
        </w:rPr>
        <w:lastRenderedPageBreak/>
        <w:t>Through  Advocate</w:t>
      </w:r>
      <w:proofErr w:type="gramEnd"/>
      <w:r w:rsidRPr="00D171EE">
        <w:rPr>
          <w:rFonts w:ascii="Century Gothic" w:hAnsi="Century Gothic" w:cs="Arial"/>
          <w:szCs w:val="22"/>
        </w:rPr>
        <w:t xml:space="preserve"> </w:t>
      </w:r>
    </w:p>
    <w:p w:rsidR="00AD33F1" w:rsidRPr="00D171EE" w:rsidRDefault="00AD33F1" w:rsidP="00D171EE">
      <w:pPr>
        <w:pStyle w:val="NormalWeb"/>
        <w:spacing w:line="276" w:lineRule="auto"/>
        <w:jc w:val="center"/>
        <w:rPr>
          <w:rFonts w:ascii="Century Gothic" w:hAnsi="Century Gothic" w:cs="Arial"/>
          <w:b/>
          <w:bCs/>
          <w:szCs w:val="22"/>
        </w:rPr>
      </w:pPr>
      <w:r w:rsidRPr="00D171EE">
        <w:rPr>
          <w:rFonts w:ascii="Century Gothic" w:hAnsi="Century Gothic" w:cs="Arial"/>
          <w:b/>
          <w:bCs/>
          <w:szCs w:val="22"/>
        </w:rPr>
        <w:t>VERIFICATION</w:t>
      </w:r>
    </w:p>
    <w:p w:rsidR="00AD33F1" w:rsidRPr="00D171EE" w:rsidRDefault="00AD33F1" w:rsidP="00D171EE">
      <w:pPr>
        <w:pStyle w:val="NormalWeb"/>
        <w:spacing w:line="276" w:lineRule="auto"/>
        <w:jc w:val="both"/>
        <w:rPr>
          <w:rFonts w:ascii="Century Gothic" w:hAnsi="Century Gothic" w:cs="Arial"/>
          <w:szCs w:val="22"/>
        </w:rPr>
      </w:pPr>
      <w:r w:rsidRPr="00D171EE">
        <w:rPr>
          <w:rFonts w:ascii="Century Gothic" w:hAnsi="Century Gothic" w:cs="Arial"/>
          <w:szCs w:val="22"/>
        </w:rPr>
        <w:t xml:space="preserve">I, </w:t>
      </w:r>
      <w:proofErr w:type="spellStart"/>
      <w:r w:rsidRPr="00D171EE">
        <w:rPr>
          <w:rFonts w:ascii="Century Gothic" w:hAnsi="Century Gothic" w:cs="Arial"/>
          <w:szCs w:val="22"/>
        </w:rPr>
        <w:t>abovenamed</w:t>
      </w:r>
      <w:proofErr w:type="spellEnd"/>
      <w:r w:rsidRPr="00D171EE">
        <w:rPr>
          <w:rFonts w:ascii="Century Gothic" w:hAnsi="Century Gothic" w:cs="Arial"/>
          <w:szCs w:val="22"/>
        </w:rPr>
        <w:t xml:space="preserve"> plaintiff, do hereby verify that the contents of </w:t>
      </w:r>
      <w:proofErr w:type="spellStart"/>
      <w:proofErr w:type="gramStart"/>
      <w:r w:rsidRPr="00D171EE">
        <w:rPr>
          <w:rFonts w:ascii="Century Gothic" w:hAnsi="Century Gothic" w:cs="Arial"/>
          <w:szCs w:val="22"/>
        </w:rPr>
        <w:t>paras</w:t>
      </w:r>
      <w:proofErr w:type="spellEnd"/>
      <w:r w:rsidRPr="00D171EE">
        <w:rPr>
          <w:rFonts w:ascii="Century Gothic" w:hAnsi="Century Gothic" w:cs="Arial"/>
          <w:szCs w:val="22"/>
        </w:rPr>
        <w:t xml:space="preserve"> ....................</w:t>
      </w:r>
      <w:proofErr w:type="gramEnd"/>
      <w:r w:rsidRPr="00D171EE">
        <w:rPr>
          <w:rFonts w:ascii="Century Gothic" w:hAnsi="Century Gothic" w:cs="Arial"/>
          <w:szCs w:val="22"/>
        </w:rPr>
        <w:t xml:space="preserve"> </w:t>
      </w:r>
      <w:proofErr w:type="gramStart"/>
      <w:r w:rsidRPr="00D171EE">
        <w:rPr>
          <w:rFonts w:ascii="Century Gothic" w:hAnsi="Century Gothic" w:cs="Arial"/>
          <w:szCs w:val="22"/>
        </w:rPr>
        <w:t>to</w:t>
      </w:r>
      <w:proofErr w:type="gramEnd"/>
      <w:r w:rsidRPr="00D171EE">
        <w:rPr>
          <w:rFonts w:ascii="Century Gothic" w:hAnsi="Century Gothic" w:cs="Arial"/>
          <w:szCs w:val="22"/>
        </w:rPr>
        <w:t xml:space="preserve">.................... </w:t>
      </w:r>
      <w:proofErr w:type="gramStart"/>
      <w:r w:rsidRPr="00D171EE">
        <w:rPr>
          <w:rFonts w:ascii="Century Gothic" w:hAnsi="Century Gothic" w:cs="Arial"/>
          <w:szCs w:val="22"/>
        </w:rPr>
        <w:t>of</w:t>
      </w:r>
      <w:proofErr w:type="gramEnd"/>
      <w:r w:rsidRPr="00D171EE">
        <w:rPr>
          <w:rFonts w:ascii="Century Gothic" w:hAnsi="Century Gothic" w:cs="Arial"/>
          <w:szCs w:val="22"/>
        </w:rPr>
        <w:t xml:space="preserve"> the plaint are true to my personal knowledge and those of </w:t>
      </w:r>
      <w:proofErr w:type="spellStart"/>
      <w:r w:rsidRPr="00D171EE">
        <w:rPr>
          <w:rFonts w:ascii="Century Gothic" w:hAnsi="Century Gothic" w:cs="Arial"/>
          <w:szCs w:val="22"/>
        </w:rPr>
        <w:t>paras</w:t>
      </w:r>
      <w:proofErr w:type="spellEnd"/>
      <w:r w:rsidRPr="00D171EE">
        <w:rPr>
          <w:rFonts w:ascii="Century Gothic" w:hAnsi="Century Gothic" w:cs="Arial"/>
          <w:szCs w:val="22"/>
        </w:rPr>
        <w:t xml:space="preserve">.................... </w:t>
      </w:r>
      <w:proofErr w:type="gramStart"/>
      <w:r w:rsidRPr="00D171EE">
        <w:rPr>
          <w:rFonts w:ascii="Century Gothic" w:hAnsi="Century Gothic" w:cs="Arial"/>
          <w:szCs w:val="22"/>
        </w:rPr>
        <w:t>and</w:t>
      </w:r>
      <w:proofErr w:type="gramEnd"/>
      <w:r w:rsidRPr="00D171EE">
        <w:rPr>
          <w:rFonts w:ascii="Century Gothic" w:hAnsi="Century Gothic" w:cs="Arial"/>
          <w:szCs w:val="22"/>
        </w:rPr>
        <w:t>.................... thereof are based on legal advice which I believe to be true.</w:t>
      </w:r>
    </w:p>
    <w:p w:rsidR="00AD33F1" w:rsidRPr="00D171EE" w:rsidRDefault="00AD33F1" w:rsidP="00D171EE">
      <w:pPr>
        <w:pStyle w:val="NormalWeb"/>
        <w:spacing w:line="276" w:lineRule="auto"/>
        <w:jc w:val="both"/>
        <w:rPr>
          <w:rFonts w:ascii="Century Gothic" w:hAnsi="Century Gothic" w:cs="Arial"/>
          <w:szCs w:val="22"/>
        </w:rPr>
      </w:pPr>
      <w:r w:rsidRPr="00D171EE">
        <w:rPr>
          <w:rFonts w:ascii="Century Gothic" w:hAnsi="Century Gothic" w:cs="Arial"/>
          <w:szCs w:val="22"/>
        </w:rPr>
        <w:t xml:space="preserve">Verified on this................. </w:t>
      </w:r>
      <w:proofErr w:type="gramStart"/>
      <w:r w:rsidRPr="00D171EE">
        <w:rPr>
          <w:rFonts w:ascii="Century Gothic" w:hAnsi="Century Gothic" w:cs="Arial"/>
          <w:szCs w:val="22"/>
        </w:rPr>
        <w:t>day</w:t>
      </w:r>
      <w:proofErr w:type="gramEnd"/>
      <w:r w:rsidRPr="00D171EE">
        <w:rPr>
          <w:rFonts w:ascii="Century Gothic" w:hAnsi="Century Gothic" w:cs="Arial"/>
          <w:szCs w:val="22"/>
        </w:rPr>
        <w:t xml:space="preserve"> of.................... 19.................... at....................</w:t>
      </w:r>
    </w:p>
    <w:p w:rsidR="00AD33F1" w:rsidRPr="00D171EE" w:rsidRDefault="00AD33F1" w:rsidP="00D171EE">
      <w:pPr>
        <w:pStyle w:val="NormalWeb"/>
        <w:spacing w:line="276" w:lineRule="auto"/>
        <w:jc w:val="right"/>
        <w:rPr>
          <w:rFonts w:ascii="Century Gothic" w:hAnsi="Century Gothic" w:cs="Arial"/>
          <w:szCs w:val="22"/>
        </w:rPr>
      </w:pPr>
      <w:r w:rsidRPr="00D171EE">
        <w:rPr>
          <w:rFonts w:ascii="Century Gothic" w:hAnsi="Century Gothic" w:cs="Arial"/>
          <w:szCs w:val="22"/>
        </w:rPr>
        <w:t>Plaintiff</w:t>
      </w:r>
    </w:p>
    <w:p w:rsidR="00AD33F1" w:rsidRPr="00D171EE" w:rsidRDefault="00AD33F1" w:rsidP="00D171EE">
      <w:pPr>
        <w:pStyle w:val="NormalWeb"/>
        <w:spacing w:line="276" w:lineRule="auto"/>
        <w:jc w:val="center"/>
        <w:rPr>
          <w:rFonts w:ascii="Century Gothic" w:hAnsi="Century Gothic" w:cs="Arial"/>
          <w:b/>
          <w:bCs/>
          <w:szCs w:val="22"/>
        </w:rPr>
      </w:pPr>
      <w:r w:rsidRPr="00D171EE">
        <w:rPr>
          <w:rFonts w:ascii="Century Gothic" w:hAnsi="Century Gothic" w:cs="Arial"/>
          <w:b/>
          <w:bCs/>
          <w:szCs w:val="22"/>
        </w:rPr>
        <w:t>CASE LAW</w:t>
      </w:r>
    </w:p>
    <w:p w:rsidR="00AD33F1" w:rsidRPr="00D171EE" w:rsidRDefault="00AD33F1" w:rsidP="00D171EE">
      <w:pPr>
        <w:pStyle w:val="NormalWeb"/>
        <w:spacing w:line="276" w:lineRule="auto"/>
        <w:rPr>
          <w:rFonts w:ascii="Century Gothic" w:hAnsi="Century Gothic" w:cs="Arial"/>
          <w:b/>
          <w:bCs/>
          <w:i/>
          <w:iCs/>
          <w:szCs w:val="22"/>
        </w:rPr>
      </w:pPr>
      <w:r w:rsidRPr="00D171EE">
        <w:rPr>
          <w:rFonts w:ascii="Century Gothic" w:hAnsi="Century Gothic" w:cs="Arial"/>
          <w:b/>
          <w:bCs/>
          <w:i/>
          <w:iCs/>
          <w:szCs w:val="22"/>
        </w:rPr>
        <w:t>Section 5</w:t>
      </w:r>
    </w:p>
    <w:p w:rsidR="00AD33F1" w:rsidRPr="00D171EE" w:rsidRDefault="00AD33F1" w:rsidP="00D171EE">
      <w:pPr>
        <w:pStyle w:val="NormalWeb"/>
        <w:spacing w:line="276" w:lineRule="auto"/>
        <w:jc w:val="both"/>
        <w:rPr>
          <w:rFonts w:ascii="Century Gothic" w:hAnsi="Century Gothic" w:cs="Arial"/>
          <w:b/>
          <w:bCs/>
          <w:szCs w:val="22"/>
        </w:rPr>
      </w:pPr>
      <w:r w:rsidRPr="00D171EE">
        <w:rPr>
          <w:rFonts w:ascii="Century Gothic" w:hAnsi="Century Gothic" w:cs="Arial"/>
          <w:b/>
          <w:bCs/>
          <w:szCs w:val="22"/>
        </w:rPr>
        <w:t>CIVIL COURTS’ JURISDICTION IN REVENUE MATTERS BARRED.</w:t>
      </w:r>
    </w:p>
    <w:p w:rsidR="00AD33F1" w:rsidRPr="00D171EE" w:rsidRDefault="00AD33F1" w:rsidP="00D171EE">
      <w:pPr>
        <w:pStyle w:val="NormalWeb"/>
        <w:spacing w:line="276" w:lineRule="auto"/>
        <w:jc w:val="both"/>
        <w:rPr>
          <w:rFonts w:ascii="Century Gothic" w:hAnsi="Century Gothic" w:cs="Arial"/>
          <w:szCs w:val="22"/>
        </w:rPr>
      </w:pPr>
      <w:r w:rsidRPr="00D171EE">
        <w:rPr>
          <w:rFonts w:ascii="Century Gothic" w:hAnsi="Century Gothic" w:cs="Arial"/>
          <w:szCs w:val="22"/>
        </w:rPr>
        <w:t>The Civil Courts have no right to issue an injunction in respect of revenue matters because there is an inherent lack of jurisdiction.1</w:t>
      </w:r>
    </w:p>
    <w:p w:rsidR="00AD33F1" w:rsidRPr="00D171EE" w:rsidRDefault="00AD33F1" w:rsidP="00D171EE">
      <w:pPr>
        <w:pStyle w:val="NormalWeb"/>
        <w:spacing w:line="276" w:lineRule="auto"/>
        <w:jc w:val="both"/>
        <w:rPr>
          <w:rFonts w:ascii="Century Gothic" w:hAnsi="Century Gothic" w:cs="Arial"/>
          <w:szCs w:val="22"/>
        </w:rPr>
      </w:pPr>
      <w:r w:rsidRPr="00D171EE">
        <w:rPr>
          <w:rFonts w:ascii="Century Gothic" w:hAnsi="Century Gothic" w:cs="Arial"/>
          <w:szCs w:val="22"/>
        </w:rPr>
        <w:t xml:space="preserve">The Supreme Court has </w:t>
      </w:r>
      <w:proofErr w:type="gramStart"/>
      <w:r w:rsidRPr="00D171EE">
        <w:rPr>
          <w:rFonts w:ascii="Century Gothic" w:hAnsi="Century Gothic" w:cs="Arial"/>
          <w:szCs w:val="22"/>
        </w:rPr>
        <w:t>laid</w:t>
      </w:r>
      <w:proofErr w:type="gramEnd"/>
      <w:r w:rsidRPr="00D171EE">
        <w:rPr>
          <w:rFonts w:ascii="Century Gothic" w:hAnsi="Century Gothic" w:cs="Arial"/>
          <w:szCs w:val="22"/>
        </w:rPr>
        <w:t xml:space="preserve"> down:</w:t>
      </w:r>
    </w:p>
    <w:p w:rsidR="00AD33F1" w:rsidRPr="00D171EE" w:rsidRDefault="00AD33F1" w:rsidP="00D171EE">
      <w:pPr>
        <w:pStyle w:val="NormalWeb"/>
        <w:spacing w:line="276" w:lineRule="auto"/>
        <w:ind w:left="2160"/>
        <w:jc w:val="both"/>
        <w:rPr>
          <w:rFonts w:ascii="Century Gothic" w:hAnsi="Century Gothic" w:cs="Arial"/>
          <w:szCs w:val="22"/>
        </w:rPr>
      </w:pPr>
      <w:r w:rsidRPr="00D171EE">
        <w:rPr>
          <w:rFonts w:ascii="Century Gothic" w:hAnsi="Century Gothic" w:cs="Arial"/>
          <w:szCs w:val="22"/>
        </w:rPr>
        <w:t xml:space="preserve">No doubt if the suit is one properly </w:t>
      </w:r>
      <w:proofErr w:type="spellStart"/>
      <w:r w:rsidRPr="00D171EE">
        <w:rPr>
          <w:rFonts w:ascii="Century Gothic" w:hAnsi="Century Gothic" w:cs="Arial"/>
          <w:szCs w:val="22"/>
        </w:rPr>
        <w:t>entertainable</w:t>
      </w:r>
      <w:proofErr w:type="spellEnd"/>
      <w:r w:rsidRPr="00D171EE">
        <w:rPr>
          <w:rFonts w:ascii="Century Gothic" w:hAnsi="Century Gothic" w:cs="Arial"/>
          <w:szCs w:val="22"/>
        </w:rPr>
        <w:t xml:space="preserve"> by the Civil Court the period of limitation must be governed by the provisions of the Limitation Act and no other. But if one reads section 209 and 331 of the U. P. </w:t>
      </w:r>
      <w:proofErr w:type="spellStart"/>
      <w:r w:rsidRPr="00D171EE">
        <w:rPr>
          <w:rFonts w:ascii="Century Gothic" w:hAnsi="Century Gothic" w:cs="Arial"/>
          <w:szCs w:val="22"/>
        </w:rPr>
        <w:t>Zamindari</w:t>
      </w:r>
      <w:proofErr w:type="spellEnd"/>
      <w:r w:rsidRPr="00D171EE">
        <w:rPr>
          <w:rFonts w:ascii="Century Gothic" w:hAnsi="Century Gothic" w:cs="Arial"/>
          <w:szCs w:val="22"/>
        </w:rPr>
        <w:t xml:space="preserve"> Abolition and Land Reforms-Act (I of 1951) together one finds that a suit like the instant one has to be filed before a special court created under the Act within a period of limitation specially prescribed under the Rules made under the Act and the jurisdiction of the ordinary Civil Court is absolutely barred.2</w:t>
      </w:r>
    </w:p>
    <w:p w:rsidR="00AD33F1" w:rsidRPr="00D171EE" w:rsidRDefault="00AD33F1" w:rsidP="00D171EE">
      <w:pPr>
        <w:pStyle w:val="NormalWeb"/>
        <w:spacing w:line="276" w:lineRule="auto"/>
        <w:jc w:val="both"/>
        <w:rPr>
          <w:rFonts w:ascii="Century Gothic" w:hAnsi="Century Gothic" w:cs="Arial"/>
          <w:b/>
          <w:bCs/>
          <w:szCs w:val="22"/>
        </w:rPr>
      </w:pPr>
      <w:r w:rsidRPr="00D171EE">
        <w:rPr>
          <w:rFonts w:ascii="Century Gothic" w:hAnsi="Century Gothic" w:cs="Arial"/>
          <w:b/>
          <w:bCs/>
          <w:szCs w:val="22"/>
        </w:rPr>
        <w:t>SUB-SECTION (2) — APPLICATION OF THE PROVISION TO DELHI HIGH COURT’S ORIGINAL JURISDICTION.</w:t>
      </w:r>
    </w:p>
    <w:p w:rsidR="00AD33F1" w:rsidRPr="00D171EE" w:rsidRDefault="00AD33F1" w:rsidP="00D171EE">
      <w:pPr>
        <w:pStyle w:val="NormalWeb"/>
        <w:spacing w:line="276" w:lineRule="auto"/>
        <w:jc w:val="both"/>
        <w:rPr>
          <w:rFonts w:ascii="Century Gothic" w:hAnsi="Century Gothic" w:cs="Arial"/>
          <w:szCs w:val="22"/>
        </w:rPr>
      </w:pPr>
      <w:r w:rsidRPr="00D171EE">
        <w:rPr>
          <w:rFonts w:ascii="Century Gothic" w:hAnsi="Century Gothic" w:cs="Arial"/>
          <w:szCs w:val="22"/>
        </w:rPr>
        <w:t xml:space="preserve">Under the Delhi High Court Act, 1966, a suit valuing more than fifty thousand rupees is </w:t>
      </w:r>
      <w:proofErr w:type="spellStart"/>
      <w:r w:rsidRPr="00D171EE">
        <w:rPr>
          <w:rFonts w:ascii="Century Gothic" w:hAnsi="Century Gothic" w:cs="Arial"/>
          <w:szCs w:val="22"/>
        </w:rPr>
        <w:t>triable</w:t>
      </w:r>
      <w:proofErr w:type="spellEnd"/>
      <w:r w:rsidRPr="00D171EE">
        <w:rPr>
          <w:rFonts w:ascii="Century Gothic" w:hAnsi="Century Gothic" w:cs="Arial"/>
          <w:szCs w:val="22"/>
        </w:rPr>
        <w:t xml:space="preserve"> by the High Court in its original side. As such the Delhi High Court </w:t>
      </w:r>
      <w:r w:rsidRPr="00D171EE">
        <w:rPr>
          <w:rFonts w:ascii="Century Gothic" w:hAnsi="Century Gothic" w:cs="Arial"/>
          <w:szCs w:val="22"/>
        </w:rPr>
        <w:lastRenderedPageBreak/>
        <w:t>having ordinary original civil jurisdiction in respect of Union Territory of Delhi is competent to try such suit, taking it as a suit of civil nature.3</w:t>
      </w:r>
    </w:p>
    <w:p w:rsidR="00AD33F1" w:rsidRPr="00D171EE" w:rsidRDefault="00AD33F1" w:rsidP="00D171EE">
      <w:pPr>
        <w:pStyle w:val="NormalWeb"/>
        <w:spacing w:line="276" w:lineRule="auto"/>
        <w:jc w:val="both"/>
        <w:rPr>
          <w:rFonts w:ascii="Century Gothic" w:hAnsi="Century Gothic" w:cs="Arial"/>
          <w:b/>
          <w:bCs/>
          <w:szCs w:val="22"/>
        </w:rPr>
      </w:pPr>
      <w:r w:rsidRPr="00D171EE">
        <w:rPr>
          <w:rFonts w:ascii="Century Gothic" w:hAnsi="Century Gothic" w:cs="Arial"/>
          <w:b/>
          <w:bCs/>
          <w:szCs w:val="22"/>
        </w:rPr>
        <w:t>IMPORTANCE OF THE SECTION — APPLICATION OF THE CODE TO REVENUE COURTS — PROVISIONS OF SECTION 104 DO NOT SEEK, LIMIT OR AFFECT THE PROVISIONS OF LETTERS PATENT.</w:t>
      </w:r>
    </w:p>
    <w:p w:rsidR="00AD33F1" w:rsidRPr="00D171EE" w:rsidRDefault="00AD33F1" w:rsidP="00D171EE">
      <w:pPr>
        <w:pStyle w:val="NormalWeb"/>
        <w:spacing w:line="276" w:lineRule="auto"/>
        <w:jc w:val="both"/>
        <w:rPr>
          <w:rFonts w:ascii="Century Gothic" w:hAnsi="Century Gothic" w:cs="Arial"/>
          <w:szCs w:val="22"/>
        </w:rPr>
      </w:pPr>
      <w:r w:rsidRPr="00D171EE">
        <w:rPr>
          <w:rFonts w:ascii="Century Gothic" w:hAnsi="Century Gothic" w:cs="Arial"/>
          <w:szCs w:val="22"/>
        </w:rPr>
        <w:t>The importance of this section is that wherever the provisions of the Code of Civil Procedure are sought to be excluded by any special enactment which may be silent on the point, the State Government can by notification apply the provisions of Revenue Courts. All other civil courts would normally be governed by the provisions of the Code of Civil Procedure in the matter of procedure. Section 4(1) of the Code which is a saving provision clearly provides that in the absence of any specific provision to the contrary the provisions of the Code do not limit or affect any special or local law. Thus the test contained in Section 4 is not applicable in the instant case because even if the Letters Patent of the High Court be deemed to be special law as contemplated by Section 4 the provisions of Section 104 do not seek to limit or affect the provisions of the Letters Patent.4</w:t>
      </w:r>
    </w:p>
    <w:p w:rsidR="00AD33F1" w:rsidRPr="00D171EE" w:rsidRDefault="00AD33F1" w:rsidP="00D171EE">
      <w:pPr>
        <w:pStyle w:val="NormalWeb"/>
        <w:spacing w:line="276" w:lineRule="auto"/>
        <w:jc w:val="both"/>
        <w:rPr>
          <w:rFonts w:ascii="Century Gothic" w:hAnsi="Century Gothic" w:cs="Arial"/>
          <w:b/>
          <w:bCs/>
          <w:szCs w:val="22"/>
        </w:rPr>
      </w:pPr>
      <w:proofErr w:type="gramStart"/>
      <w:r w:rsidRPr="00D171EE">
        <w:rPr>
          <w:rFonts w:ascii="Century Gothic" w:hAnsi="Century Gothic" w:cs="Arial"/>
          <w:b/>
          <w:bCs/>
          <w:szCs w:val="22"/>
        </w:rPr>
        <w:t>APPLICATION OF THE CODE TO REVENUE COURTS — JURISDICTION OF ORDINARY CIVIL COURT WHEN BARRED.</w:t>
      </w:r>
      <w:proofErr w:type="gramEnd"/>
    </w:p>
    <w:p w:rsidR="00AD33F1" w:rsidRPr="00D171EE" w:rsidRDefault="00AD33F1" w:rsidP="00D171EE">
      <w:pPr>
        <w:pStyle w:val="NormalWeb"/>
        <w:spacing w:line="276" w:lineRule="auto"/>
        <w:jc w:val="both"/>
        <w:rPr>
          <w:rFonts w:ascii="Century Gothic" w:hAnsi="Century Gothic" w:cs="Arial"/>
          <w:szCs w:val="22"/>
        </w:rPr>
      </w:pPr>
      <w:r w:rsidRPr="00D171EE">
        <w:rPr>
          <w:rFonts w:ascii="Century Gothic" w:hAnsi="Century Gothic" w:cs="Arial"/>
          <w:szCs w:val="22"/>
        </w:rPr>
        <w:t xml:space="preserve">The Supreme Court had </w:t>
      </w:r>
      <w:proofErr w:type="gramStart"/>
      <w:r w:rsidRPr="00D171EE">
        <w:rPr>
          <w:rFonts w:ascii="Century Gothic" w:hAnsi="Century Gothic" w:cs="Arial"/>
          <w:szCs w:val="22"/>
        </w:rPr>
        <w:t>laid</w:t>
      </w:r>
      <w:proofErr w:type="gramEnd"/>
      <w:r w:rsidRPr="00D171EE">
        <w:rPr>
          <w:rFonts w:ascii="Century Gothic" w:hAnsi="Century Gothic" w:cs="Arial"/>
          <w:szCs w:val="22"/>
        </w:rPr>
        <w:t xml:space="preserve"> down:</w:t>
      </w:r>
    </w:p>
    <w:p w:rsidR="00AD33F1" w:rsidRPr="00D171EE" w:rsidRDefault="00AD33F1" w:rsidP="00D171EE">
      <w:pPr>
        <w:pStyle w:val="NormalWeb"/>
        <w:spacing w:line="276" w:lineRule="auto"/>
        <w:jc w:val="both"/>
        <w:rPr>
          <w:rFonts w:ascii="Century Gothic" w:hAnsi="Century Gothic" w:cs="Arial"/>
          <w:szCs w:val="22"/>
        </w:rPr>
      </w:pPr>
      <w:r w:rsidRPr="00D171EE">
        <w:rPr>
          <w:rFonts w:ascii="Century Gothic" w:hAnsi="Century Gothic" w:cs="Arial"/>
          <w:szCs w:val="22"/>
        </w:rPr>
        <w:t xml:space="preserve">No doubt if the suit is one properly </w:t>
      </w:r>
      <w:proofErr w:type="spellStart"/>
      <w:r w:rsidRPr="00D171EE">
        <w:rPr>
          <w:rFonts w:ascii="Century Gothic" w:hAnsi="Century Gothic" w:cs="Arial"/>
          <w:szCs w:val="22"/>
        </w:rPr>
        <w:t>entertainable</w:t>
      </w:r>
      <w:proofErr w:type="spellEnd"/>
      <w:r w:rsidRPr="00D171EE">
        <w:rPr>
          <w:rFonts w:ascii="Century Gothic" w:hAnsi="Century Gothic" w:cs="Arial"/>
          <w:szCs w:val="22"/>
        </w:rPr>
        <w:t xml:space="preserve"> by the Civil Court the period of limitation must be governed by the provisions of the Limitation Act and no other. But if one reads section 209 and 331 of the U. P. </w:t>
      </w:r>
      <w:proofErr w:type="spellStart"/>
      <w:r w:rsidRPr="00D171EE">
        <w:rPr>
          <w:rFonts w:ascii="Century Gothic" w:hAnsi="Century Gothic" w:cs="Arial"/>
          <w:szCs w:val="22"/>
        </w:rPr>
        <w:t>Zamindari</w:t>
      </w:r>
      <w:proofErr w:type="spellEnd"/>
      <w:r w:rsidRPr="00D171EE">
        <w:rPr>
          <w:rFonts w:ascii="Century Gothic" w:hAnsi="Century Gothic" w:cs="Arial"/>
          <w:szCs w:val="22"/>
        </w:rPr>
        <w:t xml:space="preserve"> Abolition and Land Reforms Act (I of 1951) together one finds that a suit like the instant one has to be filed before a special court created under the Act within a period of limitation specially prescribed under the Rules made under the Act and the jurisdiction of the ordinary Civil Court is absolutely barred.5</w:t>
      </w:r>
    </w:p>
    <w:p w:rsidR="00AD33F1" w:rsidRPr="00D171EE" w:rsidRDefault="00AD33F1" w:rsidP="00D171EE">
      <w:pPr>
        <w:pStyle w:val="NormalWeb"/>
        <w:spacing w:line="276" w:lineRule="auto"/>
        <w:ind w:left="1440"/>
        <w:rPr>
          <w:rFonts w:ascii="Century Gothic" w:hAnsi="Century Gothic" w:cs="Arial"/>
          <w:szCs w:val="22"/>
        </w:rPr>
      </w:pPr>
      <w:proofErr w:type="gramStart"/>
      <w:r w:rsidRPr="00D171EE">
        <w:rPr>
          <w:rFonts w:ascii="Century Gothic" w:hAnsi="Century Gothic" w:cs="Arial"/>
          <w:szCs w:val="22"/>
        </w:rPr>
        <w:t xml:space="preserve">1. </w:t>
      </w:r>
      <w:proofErr w:type="spellStart"/>
      <w:r w:rsidRPr="00D171EE">
        <w:rPr>
          <w:rFonts w:ascii="Century Gothic" w:hAnsi="Century Gothic" w:cs="Arial"/>
          <w:szCs w:val="22"/>
        </w:rPr>
        <w:t>Bhagwati</w:t>
      </w:r>
      <w:proofErr w:type="spellEnd"/>
      <w:r w:rsidRPr="00D171EE">
        <w:rPr>
          <w:rFonts w:ascii="Century Gothic" w:hAnsi="Century Gothic" w:cs="Arial"/>
          <w:szCs w:val="22"/>
        </w:rPr>
        <w:t xml:space="preserve"> Prasad v. Haji </w:t>
      </w:r>
      <w:proofErr w:type="spellStart"/>
      <w:r w:rsidRPr="00D171EE">
        <w:rPr>
          <w:rFonts w:ascii="Century Gothic" w:hAnsi="Century Gothic" w:cs="Arial"/>
          <w:szCs w:val="22"/>
        </w:rPr>
        <w:t>Ramzanali</w:t>
      </w:r>
      <w:proofErr w:type="spellEnd"/>
      <w:r w:rsidRPr="00D171EE">
        <w:rPr>
          <w:rFonts w:ascii="Century Gothic" w:hAnsi="Century Gothic" w:cs="Arial"/>
          <w:szCs w:val="22"/>
        </w:rPr>
        <w:t>, 1976 R. D. 232 (R.R.).</w:t>
      </w:r>
      <w:proofErr w:type="gramEnd"/>
    </w:p>
    <w:p w:rsidR="00AD33F1" w:rsidRPr="00D171EE" w:rsidRDefault="00AD33F1" w:rsidP="00D171EE">
      <w:pPr>
        <w:pStyle w:val="NormalWeb"/>
        <w:spacing w:line="276" w:lineRule="auto"/>
        <w:ind w:left="1440"/>
        <w:rPr>
          <w:rFonts w:ascii="Century Gothic" w:hAnsi="Century Gothic" w:cs="Arial"/>
          <w:szCs w:val="22"/>
        </w:rPr>
      </w:pPr>
      <w:proofErr w:type="gramStart"/>
      <w:r w:rsidRPr="00D171EE">
        <w:rPr>
          <w:rFonts w:ascii="Century Gothic" w:hAnsi="Century Gothic" w:cs="Arial"/>
          <w:szCs w:val="22"/>
        </w:rPr>
        <w:t xml:space="preserve">2. </w:t>
      </w:r>
      <w:proofErr w:type="spellStart"/>
      <w:r w:rsidRPr="00D171EE">
        <w:rPr>
          <w:rFonts w:ascii="Century Gothic" w:hAnsi="Century Gothic" w:cs="Arial"/>
          <w:szCs w:val="22"/>
        </w:rPr>
        <w:t>Chandrika</w:t>
      </w:r>
      <w:proofErr w:type="spellEnd"/>
      <w:r w:rsidRPr="00D171EE">
        <w:rPr>
          <w:rFonts w:ascii="Century Gothic" w:hAnsi="Century Gothic" w:cs="Arial"/>
          <w:szCs w:val="22"/>
        </w:rPr>
        <w:t xml:space="preserve"> </w:t>
      </w:r>
      <w:proofErr w:type="spellStart"/>
      <w:r w:rsidRPr="00D171EE">
        <w:rPr>
          <w:rFonts w:ascii="Century Gothic" w:hAnsi="Century Gothic" w:cs="Arial"/>
          <w:szCs w:val="22"/>
        </w:rPr>
        <w:t>Misir</w:t>
      </w:r>
      <w:proofErr w:type="spellEnd"/>
      <w:r w:rsidRPr="00D171EE">
        <w:rPr>
          <w:rFonts w:ascii="Century Gothic" w:hAnsi="Century Gothic" w:cs="Arial"/>
          <w:szCs w:val="22"/>
        </w:rPr>
        <w:t xml:space="preserve"> v. </w:t>
      </w:r>
      <w:proofErr w:type="spellStart"/>
      <w:r w:rsidRPr="00D171EE">
        <w:rPr>
          <w:rFonts w:ascii="Century Gothic" w:hAnsi="Century Gothic" w:cs="Arial"/>
          <w:szCs w:val="22"/>
        </w:rPr>
        <w:t>Bhaiyalal</w:t>
      </w:r>
      <w:proofErr w:type="spellEnd"/>
      <w:r w:rsidRPr="00D171EE">
        <w:rPr>
          <w:rFonts w:ascii="Century Gothic" w:hAnsi="Century Gothic" w:cs="Arial"/>
          <w:szCs w:val="22"/>
        </w:rPr>
        <w:t>, 1973 R. D. 365 (S.C.).</w:t>
      </w:r>
      <w:proofErr w:type="gramEnd"/>
    </w:p>
    <w:p w:rsidR="00AD33F1" w:rsidRPr="00D171EE" w:rsidRDefault="00AD33F1" w:rsidP="00D171EE">
      <w:pPr>
        <w:pStyle w:val="NormalWeb"/>
        <w:spacing w:line="276" w:lineRule="auto"/>
        <w:ind w:left="1440"/>
        <w:rPr>
          <w:rFonts w:ascii="Century Gothic" w:hAnsi="Century Gothic" w:cs="Arial"/>
          <w:szCs w:val="22"/>
        </w:rPr>
      </w:pPr>
      <w:r w:rsidRPr="00D171EE">
        <w:rPr>
          <w:rFonts w:ascii="Century Gothic" w:hAnsi="Century Gothic" w:cs="Arial"/>
          <w:szCs w:val="22"/>
        </w:rPr>
        <w:t>3. I. L. R. (1979) 1 Delhi 236.</w:t>
      </w:r>
    </w:p>
    <w:p w:rsidR="00AD33F1" w:rsidRPr="00D171EE" w:rsidRDefault="00AD33F1" w:rsidP="00D171EE">
      <w:pPr>
        <w:pStyle w:val="NormalWeb"/>
        <w:spacing w:line="276" w:lineRule="auto"/>
        <w:ind w:left="1440"/>
        <w:rPr>
          <w:rFonts w:ascii="Century Gothic" w:hAnsi="Century Gothic" w:cs="Arial"/>
          <w:szCs w:val="22"/>
        </w:rPr>
      </w:pPr>
      <w:r w:rsidRPr="00D171EE">
        <w:rPr>
          <w:rFonts w:ascii="Century Gothic" w:hAnsi="Century Gothic" w:cs="Arial"/>
          <w:szCs w:val="22"/>
        </w:rPr>
        <w:lastRenderedPageBreak/>
        <w:t xml:space="preserve">4. Shah </w:t>
      </w:r>
      <w:proofErr w:type="spellStart"/>
      <w:r w:rsidRPr="00D171EE">
        <w:rPr>
          <w:rFonts w:ascii="Century Gothic" w:hAnsi="Century Gothic" w:cs="Arial"/>
          <w:szCs w:val="22"/>
        </w:rPr>
        <w:t>Babulal</w:t>
      </w:r>
      <w:proofErr w:type="spellEnd"/>
      <w:r w:rsidRPr="00D171EE">
        <w:rPr>
          <w:rFonts w:ascii="Century Gothic" w:hAnsi="Century Gothic" w:cs="Arial"/>
          <w:szCs w:val="22"/>
        </w:rPr>
        <w:t xml:space="preserve"> </w:t>
      </w:r>
      <w:proofErr w:type="spellStart"/>
      <w:r w:rsidRPr="00D171EE">
        <w:rPr>
          <w:rFonts w:ascii="Century Gothic" w:hAnsi="Century Gothic" w:cs="Arial"/>
          <w:szCs w:val="22"/>
        </w:rPr>
        <w:t>Khimji</w:t>
      </w:r>
      <w:proofErr w:type="spellEnd"/>
      <w:r w:rsidRPr="00D171EE">
        <w:rPr>
          <w:rFonts w:ascii="Century Gothic" w:hAnsi="Century Gothic" w:cs="Arial"/>
          <w:szCs w:val="22"/>
        </w:rPr>
        <w:t xml:space="preserve"> v. </w:t>
      </w:r>
      <w:proofErr w:type="spellStart"/>
      <w:r w:rsidRPr="00D171EE">
        <w:rPr>
          <w:rFonts w:ascii="Century Gothic" w:hAnsi="Century Gothic" w:cs="Arial"/>
          <w:szCs w:val="22"/>
        </w:rPr>
        <w:t>Jayaben</w:t>
      </w:r>
      <w:proofErr w:type="spellEnd"/>
      <w:r w:rsidRPr="00D171EE">
        <w:rPr>
          <w:rFonts w:ascii="Century Gothic" w:hAnsi="Century Gothic" w:cs="Arial"/>
          <w:szCs w:val="22"/>
        </w:rPr>
        <w:t xml:space="preserve"> D. </w:t>
      </w:r>
      <w:proofErr w:type="spellStart"/>
      <w:r w:rsidRPr="00D171EE">
        <w:rPr>
          <w:rFonts w:ascii="Century Gothic" w:hAnsi="Century Gothic" w:cs="Arial"/>
          <w:szCs w:val="22"/>
        </w:rPr>
        <w:t>Kania</w:t>
      </w:r>
      <w:proofErr w:type="spellEnd"/>
      <w:r w:rsidRPr="00D171EE">
        <w:rPr>
          <w:rFonts w:ascii="Century Gothic" w:hAnsi="Century Gothic" w:cs="Arial"/>
          <w:szCs w:val="22"/>
        </w:rPr>
        <w:t xml:space="preserve"> and another, (1981) </w:t>
      </w:r>
      <w:proofErr w:type="gramStart"/>
      <w:r w:rsidRPr="00D171EE">
        <w:rPr>
          <w:rFonts w:ascii="Century Gothic" w:hAnsi="Century Gothic" w:cs="Arial"/>
          <w:szCs w:val="22"/>
        </w:rPr>
        <w:t>4 S.C.C. 8</w:t>
      </w:r>
      <w:proofErr w:type="gramEnd"/>
      <w:r w:rsidRPr="00D171EE">
        <w:rPr>
          <w:rFonts w:ascii="Century Gothic" w:hAnsi="Century Gothic" w:cs="Arial"/>
          <w:szCs w:val="22"/>
        </w:rPr>
        <w:t xml:space="preserve">: </w:t>
      </w:r>
      <w:proofErr w:type="spellStart"/>
      <w:r w:rsidRPr="00D171EE">
        <w:rPr>
          <w:rFonts w:ascii="Century Gothic" w:hAnsi="Century Gothic" w:cs="Arial"/>
          <w:szCs w:val="22"/>
        </w:rPr>
        <w:t>A.l.R</w:t>
      </w:r>
      <w:proofErr w:type="spellEnd"/>
      <w:r w:rsidRPr="00D171EE">
        <w:rPr>
          <w:rFonts w:ascii="Century Gothic" w:hAnsi="Century Gothic" w:cs="Arial"/>
          <w:szCs w:val="22"/>
        </w:rPr>
        <w:t>. 1981 S.C. 1786: (1982) 1 S.C.R. 187.</w:t>
      </w:r>
    </w:p>
    <w:p w:rsidR="00AD33F1" w:rsidRPr="00D171EE" w:rsidRDefault="00AD33F1" w:rsidP="00D171EE">
      <w:pPr>
        <w:pStyle w:val="NormalWeb"/>
        <w:spacing w:line="276" w:lineRule="auto"/>
        <w:ind w:left="1440"/>
        <w:rPr>
          <w:rFonts w:ascii="Century Gothic" w:hAnsi="Century Gothic" w:cs="Arial"/>
          <w:szCs w:val="22"/>
        </w:rPr>
      </w:pPr>
      <w:proofErr w:type="gramStart"/>
      <w:r w:rsidRPr="00D171EE">
        <w:rPr>
          <w:rFonts w:ascii="Century Gothic" w:hAnsi="Century Gothic" w:cs="Arial"/>
          <w:szCs w:val="22"/>
        </w:rPr>
        <w:t xml:space="preserve">5. </w:t>
      </w:r>
      <w:proofErr w:type="spellStart"/>
      <w:r w:rsidRPr="00D171EE">
        <w:rPr>
          <w:rFonts w:ascii="Century Gothic" w:hAnsi="Century Gothic" w:cs="Arial"/>
          <w:szCs w:val="22"/>
        </w:rPr>
        <w:t>Chandrika</w:t>
      </w:r>
      <w:proofErr w:type="spellEnd"/>
      <w:r w:rsidRPr="00D171EE">
        <w:rPr>
          <w:rFonts w:ascii="Century Gothic" w:hAnsi="Century Gothic" w:cs="Arial"/>
          <w:szCs w:val="22"/>
        </w:rPr>
        <w:t xml:space="preserve"> </w:t>
      </w:r>
      <w:proofErr w:type="spellStart"/>
      <w:r w:rsidRPr="00D171EE">
        <w:rPr>
          <w:rFonts w:ascii="Century Gothic" w:hAnsi="Century Gothic" w:cs="Arial"/>
          <w:szCs w:val="22"/>
        </w:rPr>
        <w:t>Misir</w:t>
      </w:r>
      <w:proofErr w:type="spellEnd"/>
      <w:r w:rsidRPr="00D171EE">
        <w:rPr>
          <w:rFonts w:ascii="Century Gothic" w:hAnsi="Century Gothic" w:cs="Arial"/>
          <w:szCs w:val="22"/>
        </w:rPr>
        <w:t xml:space="preserve"> v. </w:t>
      </w:r>
      <w:proofErr w:type="spellStart"/>
      <w:r w:rsidRPr="00D171EE">
        <w:rPr>
          <w:rFonts w:ascii="Century Gothic" w:hAnsi="Century Gothic" w:cs="Arial"/>
          <w:szCs w:val="22"/>
        </w:rPr>
        <w:t>Bhaiyalal</w:t>
      </w:r>
      <w:proofErr w:type="spellEnd"/>
      <w:r w:rsidRPr="00D171EE">
        <w:rPr>
          <w:rFonts w:ascii="Century Gothic" w:hAnsi="Century Gothic" w:cs="Arial"/>
          <w:szCs w:val="22"/>
        </w:rPr>
        <w:t>, 1973 R.D. 365 (S.C.).</w:t>
      </w:r>
      <w:proofErr w:type="gramEnd"/>
    </w:p>
    <w:p w:rsidR="00AD33F1" w:rsidRPr="00D171EE" w:rsidRDefault="00AD33F1" w:rsidP="00D171EE">
      <w:pPr>
        <w:spacing w:line="276" w:lineRule="auto"/>
        <w:rPr>
          <w:rFonts w:ascii="Century Gothic" w:hAnsi="Century Gothic" w:cs="Arial"/>
          <w:szCs w:val="22"/>
        </w:rPr>
      </w:pPr>
    </w:p>
    <w:bookmarkEnd w:id="0"/>
    <w:p w:rsidR="00AD33F1" w:rsidRPr="00D171EE" w:rsidRDefault="00AD33F1" w:rsidP="00D171EE">
      <w:pPr>
        <w:spacing w:line="276" w:lineRule="auto"/>
        <w:rPr>
          <w:rFonts w:ascii="Century Gothic" w:hAnsi="Century Gothic" w:cs="Arial"/>
          <w:szCs w:val="22"/>
        </w:rPr>
      </w:pPr>
    </w:p>
    <w:sectPr w:rsidR="00AD33F1" w:rsidRPr="00D17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4B3"/>
    <w:rsid w:val="002514B3"/>
    <w:rsid w:val="002E1AC3"/>
    <w:rsid w:val="007F7CBF"/>
    <w:rsid w:val="00927DA6"/>
    <w:rsid w:val="00A5180D"/>
    <w:rsid w:val="00AD33F1"/>
    <w:rsid w:val="00C326C6"/>
    <w:rsid w:val="00D171EE"/>
    <w:rsid w:val="00E2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3F1"/>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D33F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3F1"/>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D33F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ivil%20Pleadings\APPLICATION%20UNDER%20SECTION%2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UNDER SECTION 5</Template>
  <TotalTime>1</TotalTime>
  <Pages>4</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2024-06-15T12:11:00Z</dcterms:created>
  <dcterms:modified xsi:type="dcterms:W3CDTF">2024-06-15T12:11:00Z</dcterms:modified>
</cp:coreProperties>
</file>