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CA" w:rsidRPr="009C499F" w:rsidRDefault="000763CA" w:rsidP="009C499F">
      <w:pPr>
        <w:pStyle w:val="NormalWeb"/>
        <w:spacing w:line="276" w:lineRule="auto"/>
        <w:jc w:val="center"/>
        <w:rPr>
          <w:rFonts w:ascii="Century Gothic" w:hAnsi="Century Gothic" w:cs="Arial"/>
          <w:b/>
          <w:bCs/>
          <w:szCs w:val="22"/>
        </w:rPr>
      </w:pPr>
      <w:bookmarkStart w:id="0" w:name="_GoBack"/>
      <w:r w:rsidRPr="009C499F">
        <w:rPr>
          <w:rFonts w:ascii="Century Gothic" w:hAnsi="Century Gothic" w:cs="Arial"/>
          <w:b/>
          <w:bCs/>
          <w:szCs w:val="22"/>
        </w:rPr>
        <w:t>APPLICATION UNDER SECTION 9 OF THE CODE OF CIVIL PROCEDURE</w:t>
      </w:r>
    </w:p>
    <w:p w:rsidR="000763CA" w:rsidRPr="009C499F" w:rsidRDefault="000763CA" w:rsidP="009C499F">
      <w:pPr>
        <w:pStyle w:val="NormalWeb"/>
        <w:spacing w:line="276" w:lineRule="auto"/>
        <w:rPr>
          <w:rFonts w:ascii="Century Gothic" w:hAnsi="Century Gothic" w:cs="Arial"/>
          <w:szCs w:val="22"/>
        </w:rPr>
      </w:pPr>
      <w:proofErr w:type="gramStart"/>
      <w:r w:rsidRPr="009C499F">
        <w:rPr>
          <w:rFonts w:ascii="Century Gothic" w:hAnsi="Century Gothic" w:cs="Arial"/>
          <w:szCs w:val="22"/>
        </w:rPr>
        <w:t>IN THE COURT OF THE MUNSIF....................</w:t>
      </w:r>
      <w:proofErr w:type="gramEnd"/>
    </w:p>
    <w:p w:rsidR="000763CA" w:rsidRPr="009C499F" w:rsidRDefault="000763CA" w:rsidP="009C499F">
      <w:pPr>
        <w:pStyle w:val="NormalWeb"/>
        <w:spacing w:line="276" w:lineRule="auto"/>
        <w:rPr>
          <w:rFonts w:ascii="Century Gothic" w:hAnsi="Century Gothic" w:cs="Arial"/>
          <w:szCs w:val="22"/>
        </w:rPr>
      </w:pPr>
      <w:r w:rsidRPr="009C499F">
        <w:rPr>
          <w:rFonts w:ascii="Century Gothic" w:hAnsi="Century Gothic" w:cs="Arial"/>
          <w:szCs w:val="22"/>
        </w:rPr>
        <w:t xml:space="preserve">Civil Misc. Application No..................... </w:t>
      </w:r>
      <w:proofErr w:type="gramStart"/>
      <w:r w:rsidRPr="009C499F">
        <w:rPr>
          <w:rFonts w:ascii="Century Gothic" w:hAnsi="Century Gothic" w:cs="Arial"/>
          <w:szCs w:val="22"/>
        </w:rPr>
        <w:t>of</w:t>
      </w:r>
      <w:proofErr w:type="gramEnd"/>
      <w:r w:rsidRPr="009C499F">
        <w:rPr>
          <w:rFonts w:ascii="Century Gothic" w:hAnsi="Century Gothic" w:cs="Arial"/>
          <w:szCs w:val="22"/>
        </w:rPr>
        <w:t xml:space="preserve"> 19....................</w:t>
      </w:r>
    </w:p>
    <w:p w:rsidR="000763CA" w:rsidRPr="009C499F" w:rsidRDefault="000763CA" w:rsidP="009C499F">
      <w:pPr>
        <w:pStyle w:val="NormalWeb"/>
        <w:spacing w:line="276" w:lineRule="auto"/>
        <w:rPr>
          <w:rFonts w:ascii="Century Gothic" w:hAnsi="Century Gothic" w:cs="Arial"/>
          <w:szCs w:val="22"/>
        </w:rPr>
      </w:pPr>
      <w:r w:rsidRPr="009C499F">
        <w:rPr>
          <w:rFonts w:ascii="Century Gothic" w:hAnsi="Century Gothic" w:cs="Arial"/>
          <w:szCs w:val="22"/>
        </w:rPr>
        <w:t>Under Section 9 of the Code of Civil Procedure</w:t>
      </w:r>
    </w:p>
    <w:p w:rsidR="000763CA" w:rsidRPr="009C499F" w:rsidRDefault="000763CA" w:rsidP="009C499F">
      <w:pPr>
        <w:pStyle w:val="NormalWeb"/>
        <w:spacing w:line="276" w:lineRule="auto"/>
        <w:rPr>
          <w:rFonts w:ascii="Century Gothic" w:hAnsi="Century Gothic" w:cs="Arial"/>
          <w:szCs w:val="22"/>
        </w:rPr>
      </w:pPr>
      <w:proofErr w:type="gramStart"/>
      <w:r w:rsidRPr="009C499F">
        <w:rPr>
          <w:rFonts w:ascii="Century Gothic" w:hAnsi="Century Gothic" w:cs="Arial"/>
          <w:szCs w:val="22"/>
        </w:rPr>
        <w:t>in</w:t>
      </w:r>
      <w:proofErr w:type="gramEnd"/>
      <w:r w:rsidRPr="009C499F">
        <w:rPr>
          <w:rFonts w:ascii="Century Gothic" w:hAnsi="Century Gothic" w:cs="Arial"/>
          <w:szCs w:val="22"/>
        </w:rPr>
        <w:t xml:space="preserve"> </w:t>
      </w:r>
    </w:p>
    <w:p w:rsidR="000763CA" w:rsidRPr="009C499F" w:rsidRDefault="000763CA" w:rsidP="009C499F">
      <w:pPr>
        <w:pStyle w:val="NormalWeb"/>
        <w:spacing w:line="276" w:lineRule="auto"/>
        <w:rPr>
          <w:rFonts w:ascii="Century Gothic" w:hAnsi="Century Gothic" w:cs="Arial"/>
          <w:szCs w:val="22"/>
        </w:rPr>
      </w:pPr>
      <w:r w:rsidRPr="009C499F">
        <w:rPr>
          <w:rFonts w:ascii="Century Gothic" w:hAnsi="Century Gothic" w:cs="Arial"/>
          <w:szCs w:val="22"/>
        </w:rPr>
        <w:t xml:space="preserve">Original Suit No..................... </w:t>
      </w:r>
      <w:proofErr w:type="gramStart"/>
      <w:r w:rsidRPr="009C499F">
        <w:rPr>
          <w:rFonts w:ascii="Century Gothic" w:hAnsi="Century Gothic" w:cs="Arial"/>
          <w:szCs w:val="22"/>
        </w:rPr>
        <w:t>of</w:t>
      </w:r>
      <w:proofErr w:type="gramEnd"/>
      <w:r w:rsidRPr="009C499F">
        <w:rPr>
          <w:rFonts w:ascii="Century Gothic" w:hAnsi="Century Gothic" w:cs="Arial"/>
          <w:szCs w:val="22"/>
        </w:rPr>
        <w:t xml:space="preserve"> 19....................</w:t>
      </w:r>
    </w:p>
    <w:p w:rsidR="000763CA" w:rsidRPr="009C499F" w:rsidRDefault="000763CA" w:rsidP="009C499F">
      <w:pPr>
        <w:pStyle w:val="NormalWeb"/>
        <w:spacing w:line="276" w:lineRule="auto"/>
        <w:jc w:val="center"/>
        <w:rPr>
          <w:rFonts w:ascii="Century Gothic" w:hAnsi="Century Gothic" w:cs="Arial"/>
          <w:szCs w:val="22"/>
        </w:rPr>
      </w:pPr>
      <w:r w:rsidRPr="009C499F">
        <w:rPr>
          <w:rFonts w:ascii="Century Gothic" w:hAnsi="Century Gothic" w:cs="Arial"/>
          <w:szCs w:val="22"/>
        </w:rPr>
        <w:t>A. B.................................................................... Plaintiff</w:t>
      </w:r>
    </w:p>
    <w:p w:rsidR="000763CA" w:rsidRPr="009C499F" w:rsidRDefault="000763CA" w:rsidP="009C499F">
      <w:pPr>
        <w:pStyle w:val="NormalWeb"/>
        <w:spacing w:line="276" w:lineRule="auto"/>
        <w:jc w:val="center"/>
        <w:rPr>
          <w:rFonts w:ascii="Century Gothic" w:hAnsi="Century Gothic" w:cs="Arial"/>
          <w:i/>
          <w:iCs/>
          <w:szCs w:val="22"/>
        </w:rPr>
      </w:pPr>
      <w:proofErr w:type="gramStart"/>
      <w:r w:rsidRPr="009C499F">
        <w:rPr>
          <w:rFonts w:ascii="Century Gothic" w:hAnsi="Century Gothic" w:cs="Arial"/>
          <w:i/>
          <w:iCs/>
          <w:szCs w:val="22"/>
        </w:rPr>
        <w:t>versus</w:t>
      </w:r>
      <w:proofErr w:type="gramEnd"/>
      <w:r w:rsidRPr="009C499F">
        <w:rPr>
          <w:rFonts w:ascii="Century Gothic" w:hAnsi="Century Gothic" w:cs="Arial"/>
          <w:i/>
          <w:iCs/>
          <w:szCs w:val="22"/>
        </w:rPr>
        <w:t xml:space="preserve"> </w:t>
      </w:r>
    </w:p>
    <w:p w:rsidR="000763CA" w:rsidRPr="009C499F" w:rsidRDefault="000763CA" w:rsidP="009C499F">
      <w:pPr>
        <w:pStyle w:val="NormalWeb"/>
        <w:spacing w:line="276" w:lineRule="auto"/>
        <w:jc w:val="center"/>
        <w:rPr>
          <w:rFonts w:ascii="Century Gothic" w:hAnsi="Century Gothic" w:cs="Arial"/>
          <w:szCs w:val="22"/>
        </w:rPr>
      </w:pPr>
      <w:r w:rsidRPr="009C499F">
        <w:rPr>
          <w:rFonts w:ascii="Century Gothic" w:hAnsi="Century Gothic" w:cs="Arial"/>
          <w:szCs w:val="22"/>
        </w:rPr>
        <w:t>C. D................................................................ Defendant</w:t>
      </w:r>
    </w:p>
    <w:p w:rsidR="000763CA" w:rsidRPr="009C499F" w:rsidRDefault="000763CA" w:rsidP="009C499F">
      <w:pPr>
        <w:pStyle w:val="NormalWeb"/>
        <w:spacing w:line="276" w:lineRule="auto"/>
        <w:rPr>
          <w:rFonts w:ascii="Century Gothic" w:hAnsi="Century Gothic" w:cs="Arial"/>
          <w:szCs w:val="22"/>
        </w:rPr>
      </w:pPr>
      <w:r w:rsidRPr="009C499F">
        <w:rPr>
          <w:rFonts w:ascii="Century Gothic" w:hAnsi="Century Gothic" w:cs="Arial"/>
          <w:szCs w:val="22"/>
        </w:rPr>
        <w:t>Sir,</w:t>
      </w:r>
    </w:p>
    <w:p w:rsidR="000763CA" w:rsidRPr="009C499F" w:rsidRDefault="000763CA" w:rsidP="009C499F">
      <w:pPr>
        <w:pStyle w:val="NormalWeb"/>
        <w:spacing w:line="276" w:lineRule="auto"/>
        <w:rPr>
          <w:rFonts w:ascii="Century Gothic" w:hAnsi="Century Gothic" w:cs="Arial"/>
          <w:szCs w:val="22"/>
        </w:rPr>
      </w:pPr>
      <w:r w:rsidRPr="009C499F">
        <w:rPr>
          <w:rFonts w:ascii="Century Gothic" w:hAnsi="Century Gothic" w:cs="Arial"/>
          <w:szCs w:val="22"/>
        </w:rPr>
        <w:t>The defendant most respectfully submits as follows: —</w:t>
      </w:r>
    </w:p>
    <w:p w:rsidR="000763CA" w:rsidRPr="009C499F" w:rsidRDefault="000763CA" w:rsidP="009C499F">
      <w:pPr>
        <w:pStyle w:val="NormalWeb"/>
        <w:spacing w:line="276" w:lineRule="auto"/>
        <w:jc w:val="both"/>
        <w:rPr>
          <w:rFonts w:ascii="Century Gothic" w:hAnsi="Century Gothic" w:cs="Arial"/>
          <w:szCs w:val="22"/>
        </w:rPr>
      </w:pPr>
      <w:r w:rsidRPr="009C499F">
        <w:rPr>
          <w:rFonts w:ascii="Century Gothic" w:hAnsi="Century Gothic" w:cs="Arial"/>
          <w:szCs w:val="22"/>
        </w:rPr>
        <w:t xml:space="preserve">1. That the plaintiff has filed an application under Section 6(2) of the Rajasthan Relief of Agriculturist Indebtedness Act of 1957 for determination of debt outstanding against AB who is ordinarily residing in village.................... </w:t>
      </w:r>
      <w:proofErr w:type="gramStart"/>
      <w:r w:rsidRPr="009C499F">
        <w:rPr>
          <w:rFonts w:ascii="Century Gothic" w:hAnsi="Century Gothic" w:cs="Arial"/>
          <w:szCs w:val="22"/>
        </w:rPr>
        <w:t>Tehsil ....................</w:t>
      </w:r>
      <w:proofErr w:type="gramEnd"/>
      <w:r w:rsidRPr="009C499F">
        <w:rPr>
          <w:rFonts w:ascii="Century Gothic" w:hAnsi="Century Gothic" w:cs="Arial"/>
          <w:szCs w:val="22"/>
        </w:rPr>
        <w:t xml:space="preserve"> </w:t>
      </w:r>
      <w:proofErr w:type="gramStart"/>
      <w:r w:rsidRPr="009C499F">
        <w:rPr>
          <w:rFonts w:ascii="Century Gothic" w:hAnsi="Century Gothic" w:cs="Arial"/>
          <w:szCs w:val="22"/>
        </w:rPr>
        <w:t>district</w:t>
      </w:r>
      <w:proofErr w:type="gramEnd"/>
      <w:r w:rsidRPr="009C499F">
        <w:rPr>
          <w:rFonts w:ascii="Century Gothic" w:hAnsi="Century Gothic" w:cs="Arial"/>
          <w:szCs w:val="22"/>
        </w:rPr>
        <w:t xml:space="preserve">.................... </w:t>
      </w:r>
      <w:proofErr w:type="gramStart"/>
      <w:r w:rsidRPr="009C499F">
        <w:rPr>
          <w:rFonts w:ascii="Century Gothic" w:hAnsi="Century Gothic" w:cs="Arial"/>
          <w:szCs w:val="22"/>
        </w:rPr>
        <w:t>which</w:t>
      </w:r>
      <w:proofErr w:type="gramEnd"/>
      <w:r w:rsidRPr="009C499F">
        <w:rPr>
          <w:rFonts w:ascii="Century Gothic" w:hAnsi="Century Gothic" w:cs="Arial"/>
          <w:szCs w:val="22"/>
        </w:rPr>
        <w:t xml:space="preserve"> falls within the jurisdiction of the </w:t>
      </w:r>
      <w:proofErr w:type="spellStart"/>
      <w:r w:rsidRPr="009C499F">
        <w:rPr>
          <w:rFonts w:ascii="Century Gothic" w:hAnsi="Century Gothic" w:cs="Arial"/>
          <w:szCs w:val="22"/>
        </w:rPr>
        <w:t>Munsif</w:t>
      </w:r>
      <w:proofErr w:type="spellEnd"/>
      <w:r w:rsidRPr="009C499F">
        <w:rPr>
          <w:rFonts w:ascii="Century Gothic" w:hAnsi="Century Gothic" w:cs="Arial"/>
          <w:szCs w:val="22"/>
        </w:rPr>
        <w:t xml:space="preserve">, .................... </w:t>
      </w:r>
      <w:proofErr w:type="gramStart"/>
      <w:r w:rsidRPr="009C499F">
        <w:rPr>
          <w:rFonts w:ascii="Century Gothic" w:hAnsi="Century Gothic" w:cs="Arial"/>
          <w:szCs w:val="22"/>
        </w:rPr>
        <w:t>and</w:t>
      </w:r>
      <w:proofErr w:type="gramEnd"/>
      <w:r w:rsidRPr="009C499F">
        <w:rPr>
          <w:rFonts w:ascii="Century Gothic" w:hAnsi="Century Gothic" w:cs="Arial"/>
          <w:szCs w:val="22"/>
        </w:rPr>
        <w:t xml:space="preserve"> not within the jurisdiction of this learned court.</w:t>
      </w:r>
    </w:p>
    <w:p w:rsidR="000763CA" w:rsidRPr="009C499F" w:rsidRDefault="000763CA" w:rsidP="009C499F">
      <w:pPr>
        <w:pStyle w:val="NormalWeb"/>
        <w:spacing w:line="276" w:lineRule="auto"/>
        <w:jc w:val="both"/>
        <w:rPr>
          <w:rFonts w:ascii="Century Gothic" w:hAnsi="Century Gothic" w:cs="Arial"/>
          <w:szCs w:val="22"/>
        </w:rPr>
      </w:pPr>
      <w:r w:rsidRPr="009C499F">
        <w:rPr>
          <w:rFonts w:ascii="Century Gothic" w:hAnsi="Century Gothic" w:cs="Arial"/>
          <w:szCs w:val="22"/>
        </w:rPr>
        <w:t>2. That the learned Court has no jurisdiction to decide the matter and it is expedient in the interests of justice that the plaint may be returned to the plaintiff for presenting in the proper court having jurisdiction if he so chooses.</w:t>
      </w:r>
    </w:p>
    <w:p w:rsidR="000763CA" w:rsidRPr="009C499F" w:rsidRDefault="000763CA" w:rsidP="009C499F">
      <w:pPr>
        <w:pStyle w:val="NormalWeb"/>
        <w:spacing w:line="276" w:lineRule="auto"/>
        <w:jc w:val="center"/>
        <w:rPr>
          <w:rFonts w:ascii="Century Gothic" w:hAnsi="Century Gothic" w:cs="Arial"/>
          <w:b/>
          <w:bCs/>
          <w:szCs w:val="22"/>
        </w:rPr>
      </w:pPr>
      <w:r w:rsidRPr="009C499F">
        <w:rPr>
          <w:rFonts w:ascii="Century Gothic" w:hAnsi="Century Gothic" w:cs="Arial"/>
          <w:b/>
          <w:bCs/>
          <w:szCs w:val="22"/>
        </w:rPr>
        <w:t>PRAYER</w:t>
      </w:r>
    </w:p>
    <w:p w:rsidR="000763CA" w:rsidRPr="009C499F" w:rsidRDefault="000763CA" w:rsidP="009C499F">
      <w:pPr>
        <w:pStyle w:val="NormalWeb"/>
        <w:spacing w:line="276" w:lineRule="auto"/>
        <w:jc w:val="both"/>
        <w:rPr>
          <w:rFonts w:ascii="Century Gothic" w:hAnsi="Century Gothic" w:cs="Arial"/>
          <w:szCs w:val="22"/>
        </w:rPr>
      </w:pPr>
      <w:r w:rsidRPr="009C499F">
        <w:rPr>
          <w:rFonts w:ascii="Century Gothic" w:hAnsi="Century Gothic" w:cs="Arial"/>
          <w:szCs w:val="22"/>
        </w:rPr>
        <w:t xml:space="preserve">It is, therefore, most respectfully prayed that your </w:t>
      </w:r>
      <w:proofErr w:type="spellStart"/>
      <w:r w:rsidRPr="009C499F">
        <w:rPr>
          <w:rFonts w:ascii="Century Gothic" w:hAnsi="Century Gothic" w:cs="Arial"/>
          <w:szCs w:val="22"/>
        </w:rPr>
        <w:t>Honour</w:t>
      </w:r>
      <w:proofErr w:type="spellEnd"/>
      <w:r w:rsidRPr="009C499F">
        <w:rPr>
          <w:rFonts w:ascii="Century Gothic" w:hAnsi="Century Gothic" w:cs="Arial"/>
          <w:szCs w:val="22"/>
        </w:rPr>
        <w:t xml:space="preserve"> may be pleased to return the plaint to the plaintiff, this Court having no jurisdiction to decide the suit.</w:t>
      </w:r>
    </w:p>
    <w:p w:rsidR="000763CA" w:rsidRPr="009C499F" w:rsidRDefault="000763CA" w:rsidP="009C499F">
      <w:pPr>
        <w:pStyle w:val="NormalWeb"/>
        <w:spacing w:line="276" w:lineRule="auto"/>
        <w:jc w:val="right"/>
        <w:rPr>
          <w:rFonts w:ascii="Century Gothic" w:hAnsi="Century Gothic" w:cs="Arial"/>
          <w:szCs w:val="22"/>
        </w:rPr>
      </w:pPr>
      <w:r w:rsidRPr="009C499F">
        <w:rPr>
          <w:rFonts w:ascii="Century Gothic" w:hAnsi="Century Gothic" w:cs="Arial"/>
          <w:szCs w:val="22"/>
        </w:rPr>
        <w:t>Defendant</w:t>
      </w:r>
    </w:p>
    <w:p w:rsidR="000763CA" w:rsidRPr="009C499F" w:rsidRDefault="000763CA" w:rsidP="009C499F">
      <w:pPr>
        <w:pStyle w:val="NormalWeb"/>
        <w:spacing w:line="276" w:lineRule="auto"/>
        <w:rPr>
          <w:rFonts w:ascii="Century Gothic" w:hAnsi="Century Gothic" w:cs="Arial"/>
          <w:szCs w:val="22"/>
        </w:rPr>
      </w:pPr>
      <w:r w:rsidRPr="009C499F">
        <w:rPr>
          <w:rFonts w:ascii="Century Gothic" w:hAnsi="Century Gothic" w:cs="Arial"/>
          <w:szCs w:val="22"/>
        </w:rPr>
        <w:t>Dated.................... Through</w:t>
      </w:r>
    </w:p>
    <w:p w:rsidR="000763CA" w:rsidRPr="009C499F" w:rsidRDefault="000763CA" w:rsidP="009C499F">
      <w:pPr>
        <w:pStyle w:val="NormalWeb"/>
        <w:spacing w:line="276" w:lineRule="auto"/>
        <w:jc w:val="right"/>
        <w:rPr>
          <w:rFonts w:ascii="Century Gothic" w:hAnsi="Century Gothic" w:cs="Arial"/>
          <w:szCs w:val="22"/>
        </w:rPr>
      </w:pPr>
      <w:r w:rsidRPr="009C499F">
        <w:rPr>
          <w:rFonts w:ascii="Century Gothic" w:hAnsi="Century Gothic" w:cs="Arial"/>
          <w:szCs w:val="22"/>
        </w:rPr>
        <w:lastRenderedPageBreak/>
        <w:t>Counsel</w:t>
      </w:r>
    </w:p>
    <w:p w:rsidR="000763CA" w:rsidRPr="009C499F" w:rsidRDefault="000763CA" w:rsidP="009C499F">
      <w:pPr>
        <w:pStyle w:val="NormalWeb"/>
        <w:spacing w:line="276" w:lineRule="auto"/>
        <w:jc w:val="center"/>
        <w:rPr>
          <w:rFonts w:ascii="Century Gothic" w:hAnsi="Century Gothic" w:cs="Arial"/>
          <w:b/>
          <w:bCs/>
          <w:szCs w:val="22"/>
        </w:rPr>
      </w:pPr>
      <w:r w:rsidRPr="009C499F">
        <w:rPr>
          <w:rFonts w:ascii="Century Gothic" w:hAnsi="Century Gothic" w:cs="Arial"/>
          <w:b/>
          <w:bCs/>
          <w:szCs w:val="22"/>
        </w:rPr>
        <w:t>CASE LAW</w:t>
      </w:r>
    </w:p>
    <w:p w:rsidR="000763CA" w:rsidRPr="009C499F" w:rsidRDefault="000763CA" w:rsidP="009C499F">
      <w:pPr>
        <w:pStyle w:val="NormalWeb"/>
        <w:spacing w:line="276" w:lineRule="auto"/>
        <w:rPr>
          <w:rFonts w:ascii="Century Gothic" w:hAnsi="Century Gothic" w:cs="Arial"/>
          <w:b/>
          <w:bCs/>
          <w:i/>
          <w:iCs/>
          <w:szCs w:val="22"/>
        </w:rPr>
      </w:pPr>
      <w:r w:rsidRPr="009C499F">
        <w:rPr>
          <w:rFonts w:ascii="Century Gothic" w:hAnsi="Century Gothic" w:cs="Arial"/>
          <w:b/>
          <w:bCs/>
          <w:i/>
          <w:iCs/>
          <w:szCs w:val="22"/>
        </w:rPr>
        <w:t>Section 9</w:t>
      </w:r>
    </w:p>
    <w:p w:rsidR="000763CA" w:rsidRPr="009C499F" w:rsidRDefault="000763CA" w:rsidP="009C499F">
      <w:pPr>
        <w:pStyle w:val="NormalWeb"/>
        <w:spacing w:line="276" w:lineRule="auto"/>
        <w:rPr>
          <w:rFonts w:ascii="Century Gothic" w:hAnsi="Century Gothic" w:cs="Arial"/>
          <w:b/>
          <w:bCs/>
          <w:szCs w:val="22"/>
        </w:rPr>
      </w:pPr>
      <w:r w:rsidRPr="009C499F">
        <w:rPr>
          <w:rFonts w:ascii="Century Gothic" w:hAnsi="Century Gothic" w:cs="Arial"/>
          <w:b/>
          <w:bCs/>
          <w:szCs w:val="22"/>
        </w:rPr>
        <w:t>COURT — ESSENTIALS</w:t>
      </w:r>
    </w:p>
    <w:p w:rsidR="000763CA" w:rsidRPr="009C499F" w:rsidRDefault="000763CA" w:rsidP="009C499F">
      <w:pPr>
        <w:pStyle w:val="NormalWeb"/>
        <w:spacing w:line="276" w:lineRule="auto"/>
        <w:jc w:val="both"/>
        <w:rPr>
          <w:rFonts w:ascii="Century Gothic" w:hAnsi="Century Gothic" w:cs="Arial"/>
          <w:szCs w:val="22"/>
        </w:rPr>
      </w:pPr>
      <w:r w:rsidRPr="009C499F">
        <w:rPr>
          <w:rFonts w:ascii="Century Gothic" w:hAnsi="Century Gothic" w:cs="Arial"/>
          <w:szCs w:val="22"/>
        </w:rPr>
        <w:t xml:space="preserve">In order to constitute a Court in the strict sense of the term, an essential condition is that the Court should have, apart from having some of the trappings of a judicial tribunal, power to give a decision or a definitive </w:t>
      </w:r>
      <w:proofErr w:type="spellStart"/>
      <w:r w:rsidRPr="009C499F">
        <w:rPr>
          <w:rFonts w:ascii="Century Gothic" w:hAnsi="Century Gothic" w:cs="Arial"/>
          <w:szCs w:val="22"/>
        </w:rPr>
        <w:t>judgement</w:t>
      </w:r>
      <w:proofErr w:type="spellEnd"/>
      <w:r w:rsidRPr="009C499F">
        <w:rPr>
          <w:rFonts w:ascii="Century Gothic" w:hAnsi="Century Gothic" w:cs="Arial"/>
          <w:szCs w:val="22"/>
        </w:rPr>
        <w:t xml:space="preserve"> which has Finality and Authoritativeness which are the essential tests of a judicial pronouncement.</w:t>
      </w:r>
    </w:p>
    <w:p w:rsidR="000763CA" w:rsidRPr="009C499F" w:rsidRDefault="000763CA" w:rsidP="009C499F">
      <w:pPr>
        <w:pStyle w:val="NormalWeb"/>
        <w:spacing w:line="276" w:lineRule="auto"/>
        <w:rPr>
          <w:rFonts w:ascii="Century Gothic" w:hAnsi="Century Gothic" w:cs="Arial"/>
          <w:b/>
          <w:bCs/>
          <w:i/>
          <w:iCs/>
          <w:szCs w:val="22"/>
        </w:rPr>
      </w:pPr>
      <w:r w:rsidRPr="009C499F">
        <w:rPr>
          <w:rFonts w:ascii="Century Gothic" w:hAnsi="Century Gothic" w:cs="Arial"/>
          <w:b/>
          <w:bCs/>
          <w:i/>
          <w:iCs/>
          <w:szCs w:val="22"/>
        </w:rPr>
        <w:t>Section 9</w:t>
      </w:r>
    </w:p>
    <w:p w:rsidR="000763CA" w:rsidRPr="009C499F" w:rsidRDefault="000763CA" w:rsidP="009C499F">
      <w:pPr>
        <w:pStyle w:val="NormalWeb"/>
        <w:spacing w:line="276" w:lineRule="auto"/>
        <w:rPr>
          <w:rFonts w:ascii="Century Gothic" w:hAnsi="Century Gothic" w:cs="Arial"/>
          <w:b/>
          <w:bCs/>
          <w:szCs w:val="22"/>
        </w:rPr>
      </w:pPr>
      <w:r w:rsidRPr="009C499F">
        <w:rPr>
          <w:rFonts w:ascii="Century Gothic" w:hAnsi="Century Gothic" w:cs="Arial"/>
          <w:b/>
          <w:bCs/>
          <w:szCs w:val="22"/>
        </w:rPr>
        <w:t>STATUTE GIVING FINALITY TO DECISION OF SPECIAL TRIBUNAL</w:t>
      </w:r>
    </w:p>
    <w:p w:rsidR="000763CA" w:rsidRPr="009C499F" w:rsidRDefault="000763CA" w:rsidP="009C499F">
      <w:pPr>
        <w:pStyle w:val="NormalWeb"/>
        <w:spacing w:line="276" w:lineRule="auto"/>
        <w:jc w:val="both"/>
        <w:rPr>
          <w:rFonts w:ascii="Century Gothic" w:hAnsi="Century Gothic" w:cs="Arial"/>
          <w:szCs w:val="22"/>
        </w:rPr>
      </w:pPr>
      <w:r w:rsidRPr="009C499F">
        <w:rPr>
          <w:rFonts w:ascii="Century Gothic" w:hAnsi="Century Gothic" w:cs="Arial"/>
          <w:szCs w:val="22"/>
        </w:rPr>
        <w:t xml:space="preserve">Where a statute gives finality to the orders of the special </w:t>
      </w:r>
      <w:proofErr w:type="gramStart"/>
      <w:r w:rsidRPr="009C499F">
        <w:rPr>
          <w:rFonts w:ascii="Century Gothic" w:hAnsi="Century Gothic" w:cs="Arial"/>
          <w:szCs w:val="22"/>
        </w:rPr>
        <w:t>tribunals</w:t>
      </w:r>
      <w:proofErr w:type="gramEnd"/>
      <w:r w:rsidRPr="009C499F">
        <w:rPr>
          <w:rFonts w:ascii="Century Gothic" w:hAnsi="Century Gothic" w:cs="Arial"/>
          <w:szCs w:val="22"/>
        </w:rPr>
        <w:t xml:space="preserve"> jurisdiction of the civil Courts must be held to be excluded if there is adequate remedy to do what the civil Courts would normally do in a suit.</w:t>
      </w:r>
    </w:p>
    <w:p w:rsidR="000763CA" w:rsidRPr="009C499F" w:rsidRDefault="000763CA" w:rsidP="009C499F">
      <w:pPr>
        <w:pStyle w:val="NormalWeb"/>
        <w:spacing w:line="276" w:lineRule="auto"/>
        <w:rPr>
          <w:rFonts w:ascii="Century Gothic" w:hAnsi="Century Gothic" w:cs="Arial"/>
          <w:b/>
          <w:bCs/>
          <w:i/>
          <w:iCs/>
          <w:szCs w:val="22"/>
        </w:rPr>
      </w:pPr>
      <w:r w:rsidRPr="009C499F">
        <w:rPr>
          <w:rFonts w:ascii="Century Gothic" w:hAnsi="Century Gothic" w:cs="Arial"/>
          <w:b/>
          <w:bCs/>
          <w:i/>
          <w:iCs/>
          <w:szCs w:val="22"/>
        </w:rPr>
        <w:t>Section 9</w:t>
      </w:r>
    </w:p>
    <w:p w:rsidR="000763CA" w:rsidRPr="009C499F" w:rsidRDefault="000763CA" w:rsidP="009C499F">
      <w:pPr>
        <w:pStyle w:val="NormalWeb"/>
        <w:spacing w:line="276" w:lineRule="auto"/>
        <w:rPr>
          <w:rFonts w:ascii="Century Gothic" w:hAnsi="Century Gothic" w:cs="Arial"/>
          <w:b/>
          <w:bCs/>
          <w:szCs w:val="22"/>
        </w:rPr>
      </w:pPr>
      <w:r w:rsidRPr="009C499F">
        <w:rPr>
          <w:rFonts w:ascii="Century Gothic" w:hAnsi="Century Gothic" w:cs="Arial"/>
          <w:b/>
          <w:bCs/>
          <w:szCs w:val="22"/>
        </w:rPr>
        <w:t>JURISDICTION OF CIVIL COURT</w:t>
      </w:r>
    </w:p>
    <w:p w:rsidR="000763CA" w:rsidRPr="009C499F" w:rsidRDefault="000763CA" w:rsidP="009C499F">
      <w:pPr>
        <w:pStyle w:val="NormalWeb"/>
        <w:spacing w:line="276" w:lineRule="auto"/>
        <w:jc w:val="both"/>
        <w:rPr>
          <w:rFonts w:ascii="Century Gothic" w:hAnsi="Century Gothic" w:cs="Arial"/>
          <w:szCs w:val="22"/>
        </w:rPr>
      </w:pPr>
      <w:r w:rsidRPr="009C499F">
        <w:rPr>
          <w:rFonts w:ascii="Century Gothic" w:hAnsi="Century Gothic" w:cs="Arial"/>
          <w:szCs w:val="22"/>
        </w:rPr>
        <w:t>Under Section 9, CPC, the Courts shall, subject to the provisions contained therein, have jurisdiction to try all suits of civil nature excepting suits cognizance of which is either expressly or impliedly barred.</w:t>
      </w:r>
    </w:p>
    <w:p w:rsidR="000763CA" w:rsidRPr="009C499F" w:rsidRDefault="000763CA" w:rsidP="009C499F">
      <w:pPr>
        <w:pStyle w:val="NormalWeb"/>
        <w:spacing w:line="276" w:lineRule="auto"/>
        <w:ind w:left="1440"/>
        <w:rPr>
          <w:rFonts w:ascii="Century Gothic" w:hAnsi="Century Gothic" w:cs="Arial"/>
          <w:szCs w:val="22"/>
        </w:rPr>
      </w:pPr>
      <w:proofErr w:type="gramStart"/>
      <w:r w:rsidRPr="009C499F">
        <w:rPr>
          <w:rFonts w:ascii="Century Gothic" w:hAnsi="Century Gothic" w:cs="Arial"/>
          <w:szCs w:val="22"/>
        </w:rPr>
        <w:t xml:space="preserve">1. P. </w:t>
      </w:r>
      <w:proofErr w:type="spellStart"/>
      <w:r w:rsidRPr="009C499F">
        <w:rPr>
          <w:rFonts w:ascii="Century Gothic" w:hAnsi="Century Gothic" w:cs="Arial"/>
          <w:szCs w:val="22"/>
        </w:rPr>
        <w:t>Sarathy</w:t>
      </w:r>
      <w:proofErr w:type="spellEnd"/>
      <w:r w:rsidRPr="009C499F">
        <w:rPr>
          <w:rFonts w:ascii="Century Gothic" w:hAnsi="Century Gothic" w:cs="Arial"/>
          <w:szCs w:val="22"/>
        </w:rPr>
        <w:t xml:space="preserve"> v. State Bank of India, AIR 2000 SC 2023.</w:t>
      </w:r>
      <w:proofErr w:type="gramEnd"/>
    </w:p>
    <w:p w:rsidR="000763CA" w:rsidRPr="009C499F" w:rsidRDefault="000763CA" w:rsidP="009C499F">
      <w:pPr>
        <w:pStyle w:val="NormalWeb"/>
        <w:spacing w:line="276" w:lineRule="auto"/>
        <w:ind w:left="1440"/>
        <w:rPr>
          <w:rFonts w:ascii="Century Gothic" w:hAnsi="Century Gothic" w:cs="Arial"/>
          <w:szCs w:val="22"/>
        </w:rPr>
      </w:pPr>
      <w:r w:rsidRPr="009C499F">
        <w:rPr>
          <w:rFonts w:ascii="Century Gothic" w:hAnsi="Century Gothic" w:cs="Arial"/>
          <w:szCs w:val="22"/>
        </w:rPr>
        <w:t xml:space="preserve">2. State of Andhra Pradesh v. </w:t>
      </w:r>
      <w:proofErr w:type="spellStart"/>
      <w:r w:rsidRPr="009C499F">
        <w:rPr>
          <w:rFonts w:ascii="Century Gothic" w:hAnsi="Century Gothic" w:cs="Arial"/>
          <w:szCs w:val="22"/>
        </w:rPr>
        <w:t>Manjeti</w:t>
      </w:r>
      <w:proofErr w:type="spellEnd"/>
      <w:r w:rsidRPr="009C499F">
        <w:rPr>
          <w:rFonts w:ascii="Century Gothic" w:hAnsi="Century Gothic" w:cs="Arial"/>
          <w:szCs w:val="22"/>
        </w:rPr>
        <w:t xml:space="preserve"> </w:t>
      </w:r>
      <w:proofErr w:type="spellStart"/>
      <w:r w:rsidRPr="009C499F">
        <w:rPr>
          <w:rFonts w:ascii="Century Gothic" w:hAnsi="Century Gothic" w:cs="Arial"/>
          <w:szCs w:val="22"/>
        </w:rPr>
        <w:t>Laxmi</w:t>
      </w:r>
      <w:proofErr w:type="spellEnd"/>
      <w:r w:rsidRPr="009C499F">
        <w:rPr>
          <w:rFonts w:ascii="Century Gothic" w:hAnsi="Century Gothic" w:cs="Arial"/>
          <w:szCs w:val="22"/>
        </w:rPr>
        <w:t xml:space="preserve"> </w:t>
      </w:r>
      <w:proofErr w:type="spellStart"/>
      <w:r w:rsidRPr="009C499F">
        <w:rPr>
          <w:rFonts w:ascii="Century Gothic" w:hAnsi="Century Gothic" w:cs="Arial"/>
          <w:szCs w:val="22"/>
        </w:rPr>
        <w:t>Kantha</w:t>
      </w:r>
      <w:proofErr w:type="spellEnd"/>
      <w:r w:rsidRPr="009C499F">
        <w:rPr>
          <w:rFonts w:ascii="Century Gothic" w:hAnsi="Century Gothic" w:cs="Arial"/>
          <w:szCs w:val="22"/>
        </w:rPr>
        <w:t xml:space="preserve"> </w:t>
      </w:r>
      <w:proofErr w:type="spellStart"/>
      <w:r w:rsidRPr="009C499F">
        <w:rPr>
          <w:rFonts w:ascii="Century Gothic" w:hAnsi="Century Gothic" w:cs="Arial"/>
          <w:szCs w:val="22"/>
        </w:rPr>
        <w:t>Rao</w:t>
      </w:r>
      <w:proofErr w:type="spellEnd"/>
      <w:r w:rsidRPr="009C499F">
        <w:rPr>
          <w:rFonts w:ascii="Century Gothic" w:hAnsi="Century Gothic" w:cs="Arial"/>
          <w:szCs w:val="22"/>
        </w:rPr>
        <w:t>, AIR 2000 SC 2220.</w:t>
      </w:r>
    </w:p>
    <w:p w:rsidR="000763CA" w:rsidRPr="009C499F" w:rsidRDefault="000763CA" w:rsidP="009C499F">
      <w:pPr>
        <w:pStyle w:val="NormalWeb"/>
        <w:spacing w:line="276" w:lineRule="auto"/>
        <w:ind w:left="1440"/>
        <w:rPr>
          <w:rFonts w:ascii="Century Gothic" w:hAnsi="Century Gothic" w:cs="Arial"/>
          <w:szCs w:val="22"/>
        </w:rPr>
      </w:pPr>
      <w:r w:rsidRPr="009C499F">
        <w:rPr>
          <w:rFonts w:ascii="Century Gothic" w:hAnsi="Century Gothic" w:cs="Arial"/>
          <w:szCs w:val="22"/>
        </w:rPr>
        <w:t xml:space="preserve">3. </w:t>
      </w:r>
      <w:proofErr w:type="spellStart"/>
      <w:r w:rsidRPr="009C499F">
        <w:rPr>
          <w:rFonts w:ascii="Century Gothic" w:hAnsi="Century Gothic" w:cs="Arial"/>
          <w:szCs w:val="22"/>
        </w:rPr>
        <w:t>Easwaramoorthy</w:t>
      </w:r>
      <w:proofErr w:type="spellEnd"/>
      <w:r w:rsidRPr="009C499F">
        <w:rPr>
          <w:rFonts w:ascii="Century Gothic" w:hAnsi="Century Gothic" w:cs="Arial"/>
          <w:szCs w:val="22"/>
        </w:rPr>
        <w:t xml:space="preserve"> Velar v. </w:t>
      </w:r>
      <w:proofErr w:type="spellStart"/>
      <w:r w:rsidRPr="009C499F">
        <w:rPr>
          <w:rFonts w:ascii="Century Gothic" w:hAnsi="Century Gothic" w:cs="Arial"/>
          <w:szCs w:val="22"/>
        </w:rPr>
        <w:t>Parvathathammal</w:t>
      </w:r>
      <w:proofErr w:type="spellEnd"/>
      <w:r w:rsidRPr="009C499F">
        <w:rPr>
          <w:rFonts w:ascii="Century Gothic" w:hAnsi="Century Gothic" w:cs="Arial"/>
          <w:szCs w:val="22"/>
        </w:rPr>
        <w:t>, 2001 (1) CCC 69 (Mad</w:t>
      </w:r>
      <w:proofErr w:type="gramStart"/>
      <w:r w:rsidRPr="009C499F">
        <w:rPr>
          <w:rFonts w:ascii="Century Gothic" w:hAnsi="Century Gothic" w:cs="Arial"/>
          <w:szCs w:val="22"/>
        </w:rPr>
        <w:t>. )</w:t>
      </w:r>
      <w:proofErr w:type="gramEnd"/>
    </w:p>
    <w:p w:rsidR="000763CA" w:rsidRPr="009C499F" w:rsidRDefault="000763CA" w:rsidP="009C499F">
      <w:pPr>
        <w:pStyle w:val="NormalWeb"/>
        <w:spacing w:line="276" w:lineRule="auto"/>
        <w:jc w:val="both"/>
        <w:rPr>
          <w:rFonts w:ascii="Century Gothic" w:hAnsi="Century Gothic" w:cs="Arial"/>
          <w:szCs w:val="22"/>
        </w:rPr>
      </w:pPr>
    </w:p>
    <w:bookmarkEnd w:id="0"/>
    <w:p w:rsidR="000763CA" w:rsidRPr="009C499F" w:rsidRDefault="000763CA" w:rsidP="009C499F">
      <w:pPr>
        <w:rPr>
          <w:rFonts w:ascii="Century Gothic" w:hAnsi="Century Gothic" w:cs="Arial"/>
          <w:sz w:val="24"/>
        </w:rPr>
      </w:pPr>
    </w:p>
    <w:sectPr w:rsidR="000763CA" w:rsidRPr="009C4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DE"/>
    <w:rsid w:val="000763CA"/>
    <w:rsid w:val="007F7CBF"/>
    <w:rsid w:val="00927DA6"/>
    <w:rsid w:val="009C499F"/>
    <w:rsid w:val="00A5180D"/>
    <w:rsid w:val="00B53038"/>
    <w:rsid w:val="00BD62DE"/>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63C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63C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9%20OF%20THE%20CODE%20OF%20CIVIL%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9 OF THE CODE OF CIVIL PROCEDURE</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2024-06-15T12:11:00Z</dcterms:created>
  <dcterms:modified xsi:type="dcterms:W3CDTF">2024-06-15T12:11:00Z</dcterms:modified>
</cp:coreProperties>
</file>