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14" w:rsidRPr="00BA515A" w:rsidRDefault="006F5914" w:rsidP="00BA515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BA515A">
        <w:rPr>
          <w:rFonts w:ascii="Century Gothic" w:hAnsi="Century Gothic"/>
          <w:b/>
          <w:color w:val="000000"/>
          <w:spacing w:val="16"/>
          <w:sz w:val="24"/>
          <w:szCs w:val="24"/>
        </w:rPr>
        <w:t>An application for interim injunction</w:t>
      </w:r>
    </w:p>
    <w:p w:rsidR="006F5914" w:rsidRPr="00BA515A" w:rsidRDefault="006F5914" w:rsidP="00BA515A">
      <w:pPr>
        <w:widowControl w:val="0"/>
        <w:shd w:val="clear" w:color="auto" w:fill="FFFFFF"/>
        <w:autoSpaceDE w:val="0"/>
        <w:autoSpaceDN w:val="0"/>
        <w:adjustRightInd w:val="0"/>
        <w:spacing w:before="341" w:after="0"/>
        <w:ind w:right="19"/>
        <w:jc w:val="both"/>
        <w:rPr>
          <w:rFonts w:ascii="Century Gothic" w:hAnsi="Century Gothic"/>
          <w:b/>
          <w:sz w:val="24"/>
          <w:szCs w:val="24"/>
        </w:rPr>
      </w:pPr>
      <w:r w:rsidRPr="00BA515A">
        <w:rPr>
          <w:rFonts w:ascii="Century Gothic" w:hAnsi="Century Gothic"/>
          <w:b/>
          <w:color w:val="000000"/>
          <w:spacing w:val="-2"/>
          <w:sz w:val="24"/>
          <w:szCs w:val="24"/>
        </w:rPr>
        <w:t>HIGHLIGHTS</w:t>
      </w:r>
    </w:p>
    <w:p w:rsidR="006F5914" w:rsidRPr="00BA515A" w:rsidRDefault="006F5914" w:rsidP="00BA515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/>
        <w:jc w:val="both"/>
        <w:rPr>
          <w:rFonts w:ascii="Century Gothic" w:hAnsi="Century Gothic"/>
          <w:sz w:val="24"/>
          <w:szCs w:val="24"/>
        </w:rPr>
      </w:pPr>
      <w:r w:rsidRPr="00BA515A">
        <w:rPr>
          <w:rFonts w:ascii="Century Gothic" w:hAnsi="Century Gothic"/>
          <w:color w:val="000000"/>
          <w:spacing w:val="7"/>
          <w:sz w:val="24"/>
          <w:szCs w:val="24"/>
        </w:rPr>
        <w:t xml:space="preserve">The provision is under Order XXXIX, Rule 1 of the Civil Procedure </w:t>
      </w:r>
      <w:r w:rsidRPr="00BA515A">
        <w:rPr>
          <w:rFonts w:ascii="Century Gothic" w:hAnsi="Century Gothic"/>
          <w:color w:val="000000"/>
          <w:spacing w:val="13"/>
          <w:sz w:val="24"/>
          <w:szCs w:val="24"/>
        </w:rPr>
        <w:t xml:space="preserve">Code. The meaning of the word interim is in the meanwhile, and an injunction means a written order from the court of law, demanding that </w:t>
      </w:r>
      <w:r w:rsidRPr="00BA515A">
        <w:rPr>
          <w:rFonts w:ascii="Century Gothic" w:hAnsi="Century Gothic"/>
          <w:color w:val="000000"/>
          <w:spacing w:val="15"/>
          <w:sz w:val="24"/>
          <w:szCs w:val="24"/>
        </w:rPr>
        <w:t>something shall be or shall not be done.</w:t>
      </w:r>
    </w:p>
    <w:p w:rsidR="006F5914" w:rsidRPr="00BA515A" w:rsidRDefault="006F5914" w:rsidP="00BA515A">
      <w:pPr>
        <w:widowControl w:val="0"/>
        <w:shd w:val="clear" w:color="auto" w:fill="FFFFFF"/>
        <w:autoSpaceDE w:val="0"/>
        <w:autoSpaceDN w:val="0"/>
        <w:adjustRightInd w:val="0"/>
        <w:spacing w:before="408" w:after="0"/>
        <w:jc w:val="both"/>
        <w:rPr>
          <w:rFonts w:ascii="Century Gothic" w:hAnsi="Century Gothic"/>
          <w:sz w:val="24"/>
          <w:szCs w:val="24"/>
        </w:rPr>
      </w:pPr>
      <w:r w:rsidRPr="00BA515A">
        <w:rPr>
          <w:rFonts w:ascii="Century Gothic" w:hAnsi="Century Gothic"/>
          <w:color w:val="000000"/>
          <w:spacing w:val="12"/>
          <w:sz w:val="24"/>
          <w:szCs w:val="24"/>
        </w:rPr>
        <w:t>The relevant provisions are as follows:</w:t>
      </w:r>
    </w:p>
    <w:p w:rsidR="006F5914" w:rsidRPr="00BA515A" w:rsidRDefault="006F5914" w:rsidP="00BA515A">
      <w:pPr>
        <w:widowControl w:val="0"/>
        <w:shd w:val="clear" w:color="auto" w:fill="FFFFFF"/>
        <w:autoSpaceDE w:val="0"/>
        <w:autoSpaceDN w:val="0"/>
        <w:adjustRightInd w:val="0"/>
        <w:spacing w:before="422" w:after="0"/>
        <w:ind w:right="29"/>
        <w:jc w:val="both"/>
        <w:rPr>
          <w:rFonts w:ascii="Century Gothic" w:hAnsi="Century Gothic"/>
          <w:sz w:val="24"/>
          <w:szCs w:val="24"/>
        </w:rPr>
      </w:pPr>
      <w:r w:rsidRPr="00BA515A">
        <w:rPr>
          <w:rFonts w:ascii="Century Gothic" w:hAnsi="Century Gothic"/>
          <w:color w:val="000000"/>
          <w:spacing w:val="-3"/>
          <w:sz w:val="24"/>
          <w:szCs w:val="24"/>
        </w:rPr>
        <w:t>TEMPORARY INJUNCTIONS</w:t>
      </w:r>
    </w:p>
    <w:p w:rsidR="006F5914" w:rsidRPr="00BA515A" w:rsidRDefault="006F5914" w:rsidP="00BA515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55" w:after="0"/>
        <w:jc w:val="both"/>
        <w:rPr>
          <w:rFonts w:ascii="Century Gothic" w:hAnsi="Century Gothic"/>
          <w:color w:val="000000"/>
          <w:spacing w:val="12"/>
          <w:sz w:val="24"/>
          <w:szCs w:val="24"/>
        </w:rPr>
      </w:pPr>
      <w:r w:rsidRPr="00BA515A">
        <w:rPr>
          <w:rFonts w:ascii="Century Gothic" w:hAnsi="Century Gothic"/>
          <w:color w:val="000000"/>
          <w:spacing w:val="-24"/>
          <w:sz w:val="24"/>
          <w:szCs w:val="24"/>
        </w:rPr>
        <w:t>1.</w:t>
      </w:r>
      <w:r w:rsidRPr="00BA515A">
        <w:rPr>
          <w:rFonts w:ascii="Century Gothic" w:hAnsi="Century Gothic"/>
          <w:color w:val="000000"/>
          <w:sz w:val="24"/>
          <w:szCs w:val="24"/>
        </w:rPr>
        <w:t xml:space="preserve"> </w:t>
      </w:r>
      <w:r w:rsidRPr="00BA515A">
        <w:rPr>
          <w:rFonts w:ascii="Century Gothic" w:hAnsi="Century Gothic"/>
          <w:i/>
          <w:iCs/>
          <w:color w:val="000000"/>
          <w:spacing w:val="8"/>
          <w:sz w:val="24"/>
          <w:szCs w:val="24"/>
        </w:rPr>
        <w:t xml:space="preserve">Cases in which temporary injunction may be granted - </w:t>
      </w:r>
      <w:r w:rsidRPr="00BA515A">
        <w:rPr>
          <w:rFonts w:ascii="Century Gothic" w:hAnsi="Century Gothic"/>
          <w:color w:val="000000"/>
          <w:spacing w:val="8"/>
          <w:sz w:val="24"/>
          <w:szCs w:val="24"/>
        </w:rPr>
        <w:t xml:space="preserve">Where in any </w:t>
      </w:r>
      <w:r w:rsidRPr="00BA515A">
        <w:rPr>
          <w:rFonts w:ascii="Century Gothic" w:hAnsi="Century Gothic"/>
          <w:color w:val="000000"/>
          <w:spacing w:val="12"/>
          <w:sz w:val="24"/>
          <w:szCs w:val="24"/>
        </w:rPr>
        <w:t>suit, it is proved by affidavit or otherwise-</w:t>
      </w:r>
    </w:p>
    <w:p w:rsidR="006F5914" w:rsidRPr="00BA515A" w:rsidRDefault="006F5914" w:rsidP="00BA515A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/>
          <w:spacing w:val="-15"/>
          <w:sz w:val="24"/>
          <w:szCs w:val="24"/>
        </w:rPr>
      </w:pPr>
      <w:r w:rsidRPr="00BA515A">
        <w:rPr>
          <w:rFonts w:ascii="Century Gothic" w:hAnsi="Century Gothic"/>
          <w:sz w:val="24"/>
          <w:szCs w:val="24"/>
        </w:rPr>
        <w:t>(A) T</w:t>
      </w:r>
      <w:r w:rsidRPr="00BA515A">
        <w:rPr>
          <w:rFonts w:ascii="Century Gothic" w:hAnsi="Century Gothic"/>
          <w:color w:val="000000"/>
          <w:spacing w:val="15"/>
          <w:sz w:val="24"/>
          <w:szCs w:val="24"/>
        </w:rPr>
        <w:t xml:space="preserve">hat any property in dispute in a suit is in danger of being </w:t>
      </w:r>
      <w:r w:rsidRPr="00BA515A">
        <w:rPr>
          <w:rFonts w:ascii="Century Gothic" w:hAnsi="Century Gothic"/>
          <w:color w:val="000000"/>
          <w:spacing w:val="18"/>
          <w:sz w:val="24"/>
          <w:szCs w:val="24"/>
        </w:rPr>
        <w:t xml:space="preserve">wasted, damaged or alienated by any party to the suit, or </w:t>
      </w:r>
      <w:r w:rsidRPr="00BA515A">
        <w:rPr>
          <w:rFonts w:ascii="Century Gothic" w:hAnsi="Century Gothic"/>
          <w:color w:val="000000"/>
          <w:spacing w:val="12"/>
          <w:sz w:val="24"/>
          <w:szCs w:val="24"/>
        </w:rPr>
        <w:t>wrongfully sold in execution of a decree, or</w:t>
      </w:r>
    </w:p>
    <w:p w:rsidR="006F5914" w:rsidRPr="00BA515A" w:rsidRDefault="006F5914" w:rsidP="00BA515A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/>
          <w:color w:val="000000"/>
          <w:spacing w:val="13"/>
          <w:sz w:val="24"/>
          <w:szCs w:val="24"/>
        </w:rPr>
      </w:pPr>
      <w:r w:rsidRPr="00BA515A">
        <w:rPr>
          <w:rFonts w:ascii="Century Gothic" w:hAnsi="Century Gothic"/>
          <w:color w:val="000000"/>
          <w:spacing w:val="9"/>
          <w:sz w:val="24"/>
          <w:szCs w:val="24"/>
        </w:rPr>
        <w:t xml:space="preserve">(B) That the defendant threatens, or intends, to remove or dispose </w:t>
      </w:r>
      <w:r w:rsidRPr="00BA515A">
        <w:rPr>
          <w:rFonts w:ascii="Century Gothic" w:hAnsi="Century Gothic"/>
          <w:color w:val="000000"/>
          <w:spacing w:val="13"/>
          <w:sz w:val="24"/>
          <w:szCs w:val="24"/>
        </w:rPr>
        <w:t xml:space="preserve">of his property with a view to defrauding his creditors, </w:t>
      </w:r>
    </w:p>
    <w:p w:rsidR="006F5914" w:rsidRPr="00BA515A" w:rsidRDefault="006F5914" w:rsidP="00BA515A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/>
          <w:color w:val="000000"/>
          <w:spacing w:val="-19"/>
          <w:sz w:val="24"/>
          <w:szCs w:val="24"/>
        </w:rPr>
      </w:pPr>
      <w:r w:rsidRPr="00BA515A">
        <w:rPr>
          <w:rFonts w:ascii="Century Gothic" w:hAnsi="Century Gothic"/>
          <w:color w:val="000000"/>
          <w:spacing w:val="13"/>
          <w:sz w:val="24"/>
          <w:szCs w:val="24"/>
        </w:rPr>
        <w:t>(C) T</w:t>
      </w:r>
      <w:r w:rsidRPr="00BA515A">
        <w:rPr>
          <w:rFonts w:ascii="Century Gothic" w:hAnsi="Century Gothic"/>
          <w:color w:val="000000"/>
          <w:spacing w:val="17"/>
          <w:sz w:val="24"/>
          <w:szCs w:val="24"/>
        </w:rPr>
        <w:t xml:space="preserve">hat the defendant threatens to dispossess the plaintiff or </w:t>
      </w:r>
      <w:r w:rsidRPr="00BA515A">
        <w:rPr>
          <w:rFonts w:ascii="Century Gothic" w:hAnsi="Century Gothic"/>
          <w:color w:val="000000"/>
          <w:spacing w:val="20"/>
          <w:sz w:val="24"/>
          <w:szCs w:val="24"/>
        </w:rPr>
        <w:t xml:space="preserve">otherwise cause injury to the plaintiff in relation to any </w:t>
      </w:r>
      <w:r w:rsidRPr="00BA515A">
        <w:rPr>
          <w:rFonts w:ascii="Century Gothic" w:hAnsi="Century Gothic"/>
          <w:color w:val="000000"/>
          <w:spacing w:val="12"/>
          <w:sz w:val="24"/>
          <w:szCs w:val="24"/>
        </w:rPr>
        <w:t xml:space="preserve">property in dispute in the suit, the Court may by order grant </w:t>
      </w:r>
      <w:r w:rsidRPr="00BA515A">
        <w:rPr>
          <w:rFonts w:ascii="Century Gothic" w:hAnsi="Century Gothic"/>
          <w:color w:val="000000"/>
          <w:spacing w:val="17"/>
          <w:sz w:val="24"/>
          <w:szCs w:val="24"/>
        </w:rPr>
        <w:t xml:space="preserve">a temporary injunction to restrain such act, or make such other order for the purpose of staying and preventing the </w:t>
      </w:r>
      <w:r w:rsidRPr="00BA515A">
        <w:rPr>
          <w:rFonts w:ascii="Century Gothic" w:hAnsi="Century Gothic"/>
          <w:color w:val="000000"/>
          <w:spacing w:val="9"/>
          <w:sz w:val="24"/>
          <w:szCs w:val="24"/>
        </w:rPr>
        <w:t xml:space="preserve">wasting, damaging, alienation, sale, removal or disposition of </w:t>
      </w:r>
      <w:r w:rsidRPr="00BA515A">
        <w:rPr>
          <w:rFonts w:ascii="Century Gothic" w:hAnsi="Century Gothic"/>
          <w:color w:val="000000"/>
          <w:spacing w:val="14"/>
          <w:sz w:val="24"/>
          <w:szCs w:val="24"/>
        </w:rPr>
        <w:t xml:space="preserve">the property or dispossession of the plaintiff, or otherwise </w:t>
      </w:r>
      <w:r w:rsidRPr="00BA515A">
        <w:rPr>
          <w:rFonts w:ascii="Century Gothic" w:hAnsi="Century Gothic"/>
          <w:color w:val="000000"/>
          <w:spacing w:val="13"/>
          <w:sz w:val="24"/>
          <w:szCs w:val="24"/>
        </w:rPr>
        <w:t xml:space="preserve">causing injury to the plaintiff in relation to any property in </w:t>
      </w:r>
      <w:r w:rsidRPr="00BA515A">
        <w:rPr>
          <w:rFonts w:ascii="Century Gothic" w:hAnsi="Century Gothic"/>
          <w:color w:val="000000"/>
          <w:spacing w:val="14"/>
          <w:sz w:val="24"/>
          <w:szCs w:val="24"/>
        </w:rPr>
        <w:t xml:space="preserve">dispute in the suit as the Court thinks fit, until the disposal </w:t>
      </w:r>
      <w:r w:rsidRPr="00BA515A">
        <w:rPr>
          <w:rFonts w:ascii="Century Gothic" w:hAnsi="Century Gothic"/>
          <w:color w:val="000000"/>
          <w:spacing w:val="15"/>
          <w:sz w:val="24"/>
          <w:szCs w:val="24"/>
        </w:rPr>
        <w:t>of the suit or until further orders.</w:t>
      </w:r>
    </w:p>
    <w:p w:rsidR="006F5914" w:rsidRPr="00BA515A" w:rsidRDefault="006F5914" w:rsidP="00BA515A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/>
          <w:spacing w:val="-11"/>
          <w:sz w:val="24"/>
          <w:szCs w:val="24"/>
        </w:rPr>
      </w:pPr>
    </w:p>
    <w:p w:rsidR="006F5914" w:rsidRPr="00BA515A" w:rsidRDefault="006F5914" w:rsidP="00BA515A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4"/>
          <w:szCs w:val="24"/>
        </w:rPr>
      </w:pPr>
      <w:r w:rsidRPr="00BA515A">
        <w:rPr>
          <w:rFonts w:ascii="Century Gothic" w:hAnsi="Century Gothic"/>
          <w:color w:val="000000"/>
          <w:sz w:val="24"/>
          <w:szCs w:val="24"/>
        </w:rPr>
        <w:t xml:space="preserve">2. </w:t>
      </w:r>
      <w:r w:rsidRPr="00BA515A">
        <w:rPr>
          <w:rFonts w:ascii="Century Gothic" w:hAnsi="Century Gothic"/>
          <w:i/>
          <w:iCs/>
          <w:color w:val="000000"/>
          <w:spacing w:val="-2"/>
          <w:sz w:val="24"/>
          <w:szCs w:val="24"/>
        </w:rPr>
        <w:t xml:space="preserve">Injunction to restrain repetition or continuance of breach </w:t>
      </w:r>
      <w:r w:rsidRPr="00BA515A">
        <w:rPr>
          <w:rFonts w:ascii="Century Gothic" w:hAnsi="Century Gothic"/>
          <w:color w:val="000000"/>
          <w:spacing w:val="-2"/>
          <w:sz w:val="24"/>
          <w:szCs w:val="24"/>
        </w:rPr>
        <w:t>-</w:t>
      </w:r>
    </w:p>
    <w:p w:rsidR="006F5914" w:rsidRPr="00BA515A" w:rsidRDefault="006F5914" w:rsidP="00BA515A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24"/>
        <w:jc w:val="both"/>
        <w:rPr>
          <w:rFonts w:ascii="Century Gothic" w:hAnsi="Century Gothic"/>
          <w:sz w:val="24"/>
          <w:szCs w:val="24"/>
        </w:rPr>
      </w:pPr>
      <w:r w:rsidRPr="00BA515A">
        <w:rPr>
          <w:rFonts w:ascii="Century Gothic" w:hAnsi="Century Gothic"/>
          <w:color w:val="000000"/>
          <w:spacing w:val="2"/>
          <w:sz w:val="24"/>
          <w:szCs w:val="24"/>
        </w:rPr>
        <w:t xml:space="preserve">(1) In any suit for possession for restraining the defendant from </w:t>
      </w:r>
      <w:r w:rsidRPr="00BA515A">
        <w:rPr>
          <w:rFonts w:ascii="Century Gothic" w:hAnsi="Century Gothic"/>
          <w:color w:val="000000"/>
          <w:sz w:val="24"/>
          <w:szCs w:val="24"/>
        </w:rPr>
        <w:t xml:space="preserve">committing a breach of contract or other injury of any kind, </w:t>
      </w:r>
      <w:r w:rsidRPr="00BA515A">
        <w:rPr>
          <w:rFonts w:ascii="Century Gothic" w:hAnsi="Century Gothic"/>
          <w:color w:val="000000"/>
          <w:spacing w:val="5"/>
          <w:sz w:val="24"/>
          <w:szCs w:val="24"/>
        </w:rPr>
        <w:t xml:space="preserve">whether compensation is claimed in the suit or not, the </w:t>
      </w:r>
      <w:r w:rsidRPr="00BA515A">
        <w:rPr>
          <w:rFonts w:ascii="Century Gothic" w:hAnsi="Century Gothic"/>
          <w:color w:val="000000"/>
          <w:spacing w:val="-4"/>
          <w:sz w:val="24"/>
          <w:szCs w:val="24"/>
        </w:rPr>
        <w:t>plaintiff may, at any time after the commencement of the suit,</w:t>
      </w:r>
    </w:p>
    <w:p w:rsidR="006F5914" w:rsidRPr="00BA515A" w:rsidRDefault="006F5914" w:rsidP="00BA515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4"/>
          <w:szCs w:val="24"/>
        </w:rPr>
      </w:pPr>
      <w:r w:rsidRPr="00BA515A">
        <w:rPr>
          <w:rFonts w:ascii="Century Gothic" w:hAnsi="Century Gothic"/>
          <w:color w:val="000000"/>
          <w:spacing w:val="-1"/>
          <w:sz w:val="24"/>
          <w:szCs w:val="24"/>
        </w:rPr>
        <w:t xml:space="preserve">and either before or after judgment, apply to the Court for a </w:t>
      </w:r>
      <w:r w:rsidRPr="00BA515A">
        <w:rPr>
          <w:rFonts w:ascii="Century Gothic" w:hAnsi="Century Gothic"/>
          <w:color w:val="000000"/>
          <w:spacing w:val="-7"/>
          <w:sz w:val="24"/>
          <w:szCs w:val="24"/>
        </w:rPr>
        <w:t xml:space="preserve">temporary injunction to restrain the defendant from committing </w:t>
      </w:r>
      <w:r w:rsidRPr="00BA515A">
        <w:rPr>
          <w:rFonts w:ascii="Century Gothic" w:hAnsi="Century Gothic"/>
          <w:color w:val="000000"/>
          <w:spacing w:val="1"/>
          <w:sz w:val="24"/>
          <w:szCs w:val="24"/>
        </w:rPr>
        <w:t xml:space="preserve">the breach of contract or injury of a like kind arising out of </w:t>
      </w:r>
      <w:r w:rsidRPr="00BA515A">
        <w:rPr>
          <w:rFonts w:ascii="Century Gothic" w:hAnsi="Century Gothic"/>
          <w:color w:val="000000"/>
          <w:spacing w:val="5"/>
          <w:sz w:val="24"/>
          <w:szCs w:val="24"/>
        </w:rPr>
        <w:t>the same contract or relating to the property or right.</w:t>
      </w:r>
    </w:p>
    <w:p w:rsidR="006F5914" w:rsidRPr="00BA515A" w:rsidRDefault="006F5914" w:rsidP="00BA515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4"/>
        <w:jc w:val="both"/>
        <w:rPr>
          <w:rFonts w:ascii="Century Gothic" w:hAnsi="Century Gothic"/>
          <w:sz w:val="24"/>
          <w:szCs w:val="24"/>
        </w:rPr>
      </w:pPr>
      <w:r w:rsidRPr="00BA515A">
        <w:rPr>
          <w:rFonts w:ascii="Century Gothic" w:hAnsi="Century Gothic"/>
          <w:color w:val="000000"/>
          <w:spacing w:val="2"/>
          <w:sz w:val="24"/>
          <w:szCs w:val="24"/>
        </w:rPr>
        <w:lastRenderedPageBreak/>
        <w:t xml:space="preserve">(2) The Court may by order grant such injunction, on such terms </w:t>
      </w:r>
      <w:r w:rsidRPr="00BA515A">
        <w:rPr>
          <w:rFonts w:ascii="Century Gothic" w:hAnsi="Century Gothic"/>
          <w:color w:val="000000"/>
          <w:spacing w:val="4"/>
          <w:sz w:val="24"/>
          <w:szCs w:val="24"/>
        </w:rPr>
        <w:t xml:space="preserve">as to the duration of the injunction, keeping an account, </w:t>
      </w:r>
      <w:r w:rsidRPr="00BA515A">
        <w:rPr>
          <w:rFonts w:ascii="Century Gothic" w:hAnsi="Century Gothic"/>
          <w:color w:val="000000"/>
          <w:spacing w:val="3"/>
          <w:sz w:val="24"/>
          <w:szCs w:val="24"/>
        </w:rPr>
        <w:t>giving security, or otherwise, as the Court thinks fit.</w:t>
      </w:r>
    </w:p>
    <w:p w:rsidR="006F5914" w:rsidRPr="00BA515A" w:rsidRDefault="006F5914" w:rsidP="00BA515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/>
          <w:spacing w:val="6"/>
          <w:sz w:val="24"/>
          <w:szCs w:val="24"/>
        </w:rPr>
      </w:pPr>
    </w:p>
    <w:p w:rsidR="006F5914" w:rsidRPr="00BA515A" w:rsidRDefault="006F5914" w:rsidP="00BA515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4"/>
          <w:szCs w:val="24"/>
        </w:rPr>
      </w:pPr>
      <w:r w:rsidRPr="00BA515A">
        <w:rPr>
          <w:rFonts w:ascii="Century Gothic" w:hAnsi="Century Gothic"/>
          <w:color w:val="000000"/>
          <w:spacing w:val="6"/>
          <w:sz w:val="24"/>
          <w:szCs w:val="24"/>
        </w:rPr>
        <w:t xml:space="preserve">(2-A) </w:t>
      </w:r>
      <w:r w:rsidRPr="00BA515A">
        <w:rPr>
          <w:rFonts w:ascii="Century Gothic" w:hAnsi="Century Gothic"/>
          <w:i/>
          <w:iCs/>
          <w:color w:val="000000"/>
          <w:spacing w:val="6"/>
          <w:sz w:val="24"/>
          <w:szCs w:val="24"/>
        </w:rPr>
        <w:t>Consequence of disobedience or breach of injunction -</w:t>
      </w:r>
    </w:p>
    <w:p w:rsidR="006F5914" w:rsidRPr="00BA515A" w:rsidRDefault="006F5914" w:rsidP="00BA515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/>
          <w:color w:val="000000"/>
          <w:spacing w:val="-19"/>
          <w:sz w:val="24"/>
          <w:szCs w:val="24"/>
        </w:rPr>
      </w:pPr>
      <w:r w:rsidRPr="00BA515A">
        <w:rPr>
          <w:rFonts w:ascii="Century Gothic" w:hAnsi="Century Gothic"/>
          <w:color w:val="000000"/>
          <w:spacing w:val="8"/>
          <w:sz w:val="24"/>
          <w:szCs w:val="24"/>
        </w:rPr>
        <w:t xml:space="preserve">In the case of disobedience of any injunction granted or other order </w:t>
      </w:r>
      <w:r w:rsidRPr="00BA515A">
        <w:rPr>
          <w:rFonts w:ascii="Century Gothic" w:hAnsi="Century Gothic"/>
          <w:color w:val="000000"/>
          <w:spacing w:val="10"/>
          <w:sz w:val="24"/>
          <w:szCs w:val="24"/>
        </w:rPr>
        <w:t xml:space="preserve">made under rule 1 or rule 2 or breach of any of the terms on which </w:t>
      </w:r>
      <w:r w:rsidRPr="00BA515A">
        <w:rPr>
          <w:rFonts w:ascii="Century Gothic" w:hAnsi="Century Gothic"/>
          <w:color w:val="000000"/>
          <w:spacing w:val="7"/>
          <w:sz w:val="24"/>
          <w:szCs w:val="24"/>
        </w:rPr>
        <w:t xml:space="preserve">the injunction was granted or the order made, the Court granting the </w:t>
      </w:r>
      <w:r w:rsidRPr="00BA515A">
        <w:rPr>
          <w:rFonts w:ascii="Century Gothic" w:hAnsi="Century Gothic"/>
          <w:color w:val="000000"/>
          <w:spacing w:val="13"/>
          <w:sz w:val="24"/>
          <w:szCs w:val="24"/>
        </w:rPr>
        <w:t xml:space="preserve">injunction or making the order, or any Court to which the suit or </w:t>
      </w:r>
      <w:r w:rsidRPr="00BA515A">
        <w:rPr>
          <w:rFonts w:ascii="Century Gothic" w:hAnsi="Century Gothic"/>
          <w:color w:val="000000"/>
          <w:spacing w:val="15"/>
          <w:sz w:val="24"/>
          <w:szCs w:val="24"/>
        </w:rPr>
        <w:t xml:space="preserve">proceeding is transferred, may order the property of the person </w:t>
      </w:r>
      <w:r w:rsidRPr="00BA515A">
        <w:rPr>
          <w:rFonts w:ascii="Century Gothic" w:hAnsi="Century Gothic"/>
          <w:color w:val="000000"/>
          <w:spacing w:val="10"/>
          <w:sz w:val="24"/>
          <w:szCs w:val="24"/>
        </w:rPr>
        <w:t xml:space="preserve">guilty of such disobedience or breach to be attached, and may also </w:t>
      </w:r>
      <w:r w:rsidRPr="00BA515A">
        <w:rPr>
          <w:rFonts w:ascii="Century Gothic" w:hAnsi="Century Gothic"/>
          <w:color w:val="000000"/>
          <w:spacing w:val="12"/>
          <w:sz w:val="24"/>
          <w:szCs w:val="24"/>
        </w:rPr>
        <w:t xml:space="preserve">order such person to be detained in the civil prison for a term not exceeding three months, unless in the meantime the Court directs </w:t>
      </w:r>
      <w:r w:rsidRPr="00BA515A">
        <w:rPr>
          <w:rFonts w:ascii="Century Gothic" w:hAnsi="Century Gothic"/>
          <w:color w:val="000000"/>
          <w:spacing w:val="-2"/>
          <w:sz w:val="24"/>
          <w:szCs w:val="24"/>
        </w:rPr>
        <w:t xml:space="preserve">his release.       </w:t>
      </w:r>
    </w:p>
    <w:p w:rsidR="006F5914" w:rsidRPr="00BA515A" w:rsidRDefault="006F5914" w:rsidP="00BA515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/>
          <w:spacing w:val="-19"/>
          <w:sz w:val="24"/>
          <w:szCs w:val="24"/>
        </w:rPr>
      </w:pPr>
      <w:r w:rsidRPr="00BA515A">
        <w:rPr>
          <w:rFonts w:ascii="Century Gothic" w:hAnsi="Century Gothic"/>
          <w:color w:val="000000"/>
          <w:spacing w:val="10"/>
          <w:sz w:val="24"/>
          <w:szCs w:val="24"/>
        </w:rPr>
        <w:t xml:space="preserve">No attachment made under this rule shall remain in force for more </w:t>
      </w:r>
      <w:r w:rsidRPr="00BA515A">
        <w:rPr>
          <w:rFonts w:ascii="Century Gothic" w:hAnsi="Century Gothic"/>
          <w:color w:val="000000"/>
          <w:spacing w:val="5"/>
          <w:sz w:val="24"/>
          <w:szCs w:val="24"/>
        </w:rPr>
        <w:t xml:space="preserve">than one year, at the end of which time, if the disobedience or breach </w:t>
      </w:r>
      <w:r w:rsidRPr="00BA515A">
        <w:rPr>
          <w:rFonts w:ascii="Century Gothic" w:hAnsi="Century Gothic"/>
          <w:color w:val="000000"/>
          <w:spacing w:val="13"/>
          <w:sz w:val="24"/>
          <w:szCs w:val="24"/>
        </w:rPr>
        <w:t xml:space="preserve">continues, the property attached maybe sold and out of the </w:t>
      </w:r>
      <w:r w:rsidRPr="00BA515A">
        <w:rPr>
          <w:rFonts w:ascii="Century Gothic" w:hAnsi="Century Gothic"/>
          <w:color w:val="000000"/>
          <w:spacing w:val="12"/>
          <w:sz w:val="24"/>
          <w:szCs w:val="24"/>
        </w:rPr>
        <w:t xml:space="preserve">proceeds, the Court may award such compensation as it thinks fit to the injured party and shall pay the balance, if any, to the party </w:t>
      </w:r>
      <w:r w:rsidRPr="00BA515A">
        <w:rPr>
          <w:rFonts w:ascii="Century Gothic" w:hAnsi="Century Gothic"/>
          <w:color w:val="000000"/>
          <w:spacing w:val="11"/>
          <w:sz w:val="24"/>
          <w:szCs w:val="24"/>
        </w:rPr>
        <w:t>entitled thereto.</w:t>
      </w:r>
    </w:p>
    <w:p w:rsidR="006F5914" w:rsidRPr="00BA515A" w:rsidRDefault="006F5914" w:rsidP="00BA515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i/>
          <w:iCs/>
          <w:color w:val="000000"/>
          <w:spacing w:val="2"/>
          <w:sz w:val="24"/>
          <w:szCs w:val="24"/>
        </w:rPr>
      </w:pPr>
    </w:p>
    <w:p w:rsidR="006F5914" w:rsidRPr="00BA515A" w:rsidRDefault="006F5914" w:rsidP="00BA515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/>
          <w:spacing w:val="-19"/>
          <w:sz w:val="24"/>
          <w:szCs w:val="24"/>
        </w:rPr>
      </w:pPr>
      <w:r w:rsidRPr="00BA515A">
        <w:rPr>
          <w:rFonts w:ascii="Century Gothic" w:hAnsi="Century Gothic"/>
          <w:i/>
          <w:iCs/>
          <w:color w:val="000000"/>
          <w:spacing w:val="2"/>
          <w:sz w:val="24"/>
          <w:szCs w:val="24"/>
        </w:rPr>
        <w:t xml:space="preserve">(3)Before granting injunction, the Court to direct notice to the opposite </w:t>
      </w:r>
      <w:r w:rsidRPr="00BA515A">
        <w:rPr>
          <w:rFonts w:ascii="Century Gothic" w:hAnsi="Century Gothic"/>
          <w:i/>
          <w:iCs/>
          <w:color w:val="000000"/>
          <w:spacing w:val="-2"/>
          <w:sz w:val="24"/>
          <w:szCs w:val="24"/>
        </w:rPr>
        <w:t xml:space="preserve">party - </w:t>
      </w:r>
      <w:r w:rsidRPr="00BA515A">
        <w:rPr>
          <w:rFonts w:ascii="Century Gothic" w:hAnsi="Century Gothic"/>
          <w:color w:val="000000"/>
          <w:spacing w:val="-2"/>
          <w:sz w:val="24"/>
          <w:szCs w:val="24"/>
        </w:rPr>
        <w:t xml:space="preserve">The Court shall in all cases, except where it appears that the </w:t>
      </w:r>
      <w:r w:rsidRPr="00BA515A">
        <w:rPr>
          <w:rFonts w:ascii="Century Gothic" w:hAnsi="Century Gothic"/>
          <w:color w:val="000000"/>
          <w:spacing w:val="2"/>
          <w:sz w:val="24"/>
          <w:szCs w:val="24"/>
        </w:rPr>
        <w:t xml:space="preserve">object of granting the injunction would be defeated by the delay, </w:t>
      </w:r>
      <w:r w:rsidRPr="00BA515A">
        <w:rPr>
          <w:rFonts w:ascii="Century Gothic" w:hAnsi="Century Gothic"/>
          <w:color w:val="000000"/>
          <w:spacing w:val="-3"/>
          <w:sz w:val="24"/>
          <w:szCs w:val="24"/>
        </w:rPr>
        <w:t xml:space="preserve">before granting an injunction, direct notice of the application for the </w:t>
      </w:r>
      <w:r w:rsidRPr="00BA515A">
        <w:rPr>
          <w:rFonts w:ascii="Century Gothic" w:hAnsi="Century Gothic"/>
          <w:color w:val="000000"/>
          <w:spacing w:val="3"/>
          <w:sz w:val="24"/>
          <w:szCs w:val="24"/>
        </w:rPr>
        <w:t>same to be given to the opposite party:</w:t>
      </w:r>
    </w:p>
    <w:p w:rsidR="006F5914" w:rsidRPr="00BA515A" w:rsidRDefault="006F5914" w:rsidP="00BA515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rFonts w:ascii="Century Gothic" w:hAnsi="Century Gothic"/>
          <w:sz w:val="24"/>
          <w:szCs w:val="24"/>
        </w:rPr>
      </w:pPr>
      <w:r w:rsidRPr="00BA515A">
        <w:rPr>
          <w:rFonts w:ascii="Century Gothic" w:hAnsi="Century Gothic"/>
          <w:color w:val="000000"/>
          <w:spacing w:val="1"/>
          <w:sz w:val="24"/>
          <w:szCs w:val="24"/>
        </w:rPr>
        <w:t xml:space="preserve">Provided that, where it is proposed to grant an injunction </w:t>
      </w:r>
      <w:r w:rsidRPr="00BA515A">
        <w:rPr>
          <w:rFonts w:ascii="Century Gothic" w:hAnsi="Century Gothic"/>
          <w:color w:val="000000"/>
          <w:sz w:val="24"/>
          <w:szCs w:val="24"/>
        </w:rPr>
        <w:t xml:space="preserve">without giving notice of the application to the opposite party, the </w:t>
      </w:r>
      <w:r w:rsidRPr="00BA515A">
        <w:rPr>
          <w:rFonts w:ascii="Century Gothic" w:hAnsi="Century Gothic"/>
          <w:color w:val="000000"/>
          <w:spacing w:val="1"/>
          <w:sz w:val="24"/>
          <w:szCs w:val="24"/>
        </w:rPr>
        <w:t xml:space="preserve">Court shall record the reasons for its opinion that the object of </w:t>
      </w:r>
      <w:r w:rsidRPr="00BA515A">
        <w:rPr>
          <w:rFonts w:ascii="Century Gothic" w:hAnsi="Century Gothic"/>
          <w:color w:val="000000"/>
          <w:spacing w:val="-6"/>
          <w:sz w:val="24"/>
          <w:szCs w:val="24"/>
        </w:rPr>
        <w:t xml:space="preserve">granting the injunction would be defeated by delay, and require the </w:t>
      </w:r>
      <w:r w:rsidRPr="00BA515A">
        <w:rPr>
          <w:rFonts w:ascii="Century Gothic" w:hAnsi="Century Gothic"/>
          <w:color w:val="000000"/>
          <w:spacing w:val="2"/>
          <w:sz w:val="24"/>
          <w:szCs w:val="24"/>
        </w:rPr>
        <w:t>applicant -</w:t>
      </w:r>
    </w:p>
    <w:p w:rsidR="006F5914" w:rsidRPr="00BA515A" w:rsidRDefault="006F5914" w:rsidP="00BA515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rFonts w:ascii="Century Gothic" w:hAnsi="Century Gothic"/>
          <w:sz w:val="24"/>
          <w:szCs w:val="24"/>
        </w:rPr>
      </w:pPr>
    </w:p>
    <w:p w:rsidR="006F5914" w:rsidRPr="00BA515A" w:rsidRDefault="006F5914" w:rsidP="00BA515A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4"/>
          <w:szCs w:val="24"/>
        </w:rPr>
      </w:pPr>
      <w:r w:rsidRPr="00BA515A">
        <w:rPr>
          <w:rFonts w:ascii="Century Gothic" w:hAnsi="Century Gothic"/>
          <w:color w:val="000000"/>
          <w:spacing w:val="-18"/>
          <w:sz w:val="24"/>
          <w:szCs w:val="24"/>
        </w:rPr>
        <w:t xml:space="preserve">(a) </w:t>
      </w:r>
      <w:r w:rsidRPr="00BA515A">
        <w:rPr>
          <w:rFonts w:ascii="Century Gothic" w:hAnsi="Century Gothic"/>
          <w:color w:val="000000"/>
          <w:spacing w:val="1"/>
          <w:sz w:val="24"/>
          <w:szCs w:val="24"/>
        </w:rPr>
        <w:t xml:space="preserve">to deliver to the opposite party, or to send to him by registered </w:t>
      </w:r>
      <w:r w:rsidRPr="00BA515A">
        <w:rPr>
          <w:rFonts w:ascii="Century Gothic" w:hAnsi="Century Gothic"/>
          <w:color w:val="000000"/>
          <w:spacing w:val="5"/>
          <w:sz w:val="24"/>
          <w:szCs w:val="24"/>
        </w:rPr>
        <w:t xml:space="preserve">post, immediately after the order granting the injunction has </w:t>
      </w:r>
      <w:r w:rsidRPr="00BA515A">
        <w:rPr>
          <w:rFonts w:ascii="Century Gothic" w:hAnsi="Century Gothic"/>
          <w:color w:val="000000"/>
          <w:spacing w:val="6"/>
          <w:sz w:val="24"/>
          <w:szCs w:val="24"/>
        </w:rPr>
        <w:t xml:space="preserve">been made, a copy of the application for injunction together </w:t>
      </w:r>
      <w:r w:rsidRPr="00BA515A">
        <w:rPr>
          <w:rFonts w:ascii="Century Gothic" w:hAnsi="Century Gothic"/>
          <w:color w:val="000000"/>
          <w:spacing w:val="5"/>
          <w:sz w:val="24"/>
          <w:szCs w:val="24"/>
        </w:rPr>
        <w:t>with -</w:t>
      </w:r>
    </w:p>
    <w:p w:rsidR="006F5914" w:rsidRPr="00BA515A" w:rsidRDefault="006F5914" w:rsidP="00BA515A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both"/>
        <w:rPr>
          <w:rFonts w:ascii="Century Gothic" w:hAnsi="Century Gothic"/>
          <w:sz w:val="24"/>
          <w:szCs w:val="24"/>
        </w:rPr>
      </w:pPr>
      <w:r w:rsidRPr="00BA515A">
        <w:rPr>
          <w:rFonts w:ascii="Century Gothic" w:hAnsi="Century Gothic"/>
          <w:color w:val="000000"/>
          <w:spacing w:val="-1"/>
          <w:sz w:val="24"/>
          <w:szCs w:val="24"/>
        </w:rPr>
        <w:t>(i) a copy of the affidavit filed in support of the application;</w:t>
      </w:r>
    </w:p>
    <w:p w:rsidR="006F5914" w:rsidRPr="00BA515A" w:rsidRDefault="006F5914" w:rsidP="00BA515A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both"/>
        <w:rPr>
          <w:rFonts w:ascii="Century Gothic" w:hAnsi="Century Gothic"/>
          <w:sz w:val="24"/>
          <w:szCs w:val="24"/>
        </w:rPr>
      </w:pPr>
      <w:r w:rsidRPr="00BA515A">
        <w:rPr>
          <w:rFonts w:ascii="Century Gothic" w:hAnsi="Century Gothic"/>
          <w:color w:val="000000"/>
          <w:spacing w:val="4"/>
          <w:sz w:val="24"/>
          <w:szCs w:val="24"/>
        </w:rPr>
        <w:t>(ii) a copy of the plaint; and</w:t>
      </w:r>
    </w:p>
    <w:p w:rsidR="006F5914" w:rsidRPr="00BA515A" w:rsidRDefault="006F5914" w:rsidP="00BA515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4"/>
          <w:szCs w:val="24"/>
        </w:rPr>
      </w:pPr>
      <w:r w:rsidRPr="00BA515A">
        <w:rPr>
          <w:rFonts w:ascii="Century Gothic" w:hAnsi="Century Gothic"/>
          <w:color w:val="000000"/>
          <w:spacing w:val="2"/>
          <w:sz w:val="24"/>
          <w:szCs w:val="24"/>
        </w:rPr>
        <w:t>(iii) copies of documents on which the applicant relies, and</w:t>
      </w:r>
    </w:p>
    <w:p w:rsidR="006F5914" w:rsidRPr="00BA515A" w:rsidRDefault="006F5914" w:rsidP="00BA515A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/>
          <w:color w:val="000000"/>
          <w:spacing w:val="-20"/>
          <w:sz w:val="24"/>
          <w:szCs w:val="24"/>
        </w:rPr>
      </w:pPr>
    </w:p>
    <w:p w:rsidR="006F5914" w:rsidRPr="00BA515A" w:rsidRDefault="006F5914" w:rsidP="00BA515A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/>
          <w:sz w:val="24"/>
          <w:szCs w:val="24"/>
        </w:rPr>
      </w:pPr>
      <w:r w:rsidRPr="00BA515A">
        <w:rPr>
          <w:rFonts w:ascii="Century Gothic" w:hAnsi="Century Gothic"/>
          <w:color w:val="000000"/>
          <w:spacing w:val="-20"/>
          <w:sz w:val="24"/>
          <w:szCs w:val="24"/>
        </w:rPr>
        <w:t>(b) t</w:t>
      </w:r>
      <w:r w:rsidRPr="00BA515A">
        <w:rPr>
          <w:rFonts w:ascii="Century Gothic" w:hAnsi="Century Gothic"/>
          <w:color w:val="000000"/>
          <w:spacing w:val="2"/>
          <w:sz w:val="24"/>
          <w:szCs w:val="24"/>
        </w:rPr>
        <w:t xml:space="preserve">o file, on the day on which injunction is granted or on the day </w:t>
      </w:r>
      <w:r w:rsidRPr="00BA515A">
        <w:rPr>
          <w:rFonts w:ascii="Century Gothic" w:hAnsi="Century Gothic"/>
          <w:color w:val="000000"/>
          <w:spacing w:val="6"/>
          <w:sz w:val="24"/>
          <w:szCs w:val="24"/>
        </w:rPr>
        <w:t xml:space="preserve">immediately following that day, an affidavit stating that the </w:t>
      </w:r>
      <w:r w:rsidRPr="00BA515A">
        <w:rPr>
          <w:rFonts w:ascii="Century Gothic" w:hAnsi="Century Gothic"/>
          <w:color w:val="000000"/>
          <w:spacing w:val="8"/>
          <w:sz w:val="24"/>
          <w:szCs w:val="24"/>
        </w:rPr>
        <w:t>copies aforesaid have been so delivered or sent.</w:t>
      </w:r>
    </w:p>
    <w:p w:rsidR="006F5914" w:rsidRPr="00BA515A" w:rsidRDefault="006F5914" w:rsidP="00BA515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/>
          <w:spacing w:val="4"/>
          <w:sz w:val="24"/>
          <w:szCs w:val="24"/>
        </w:rPr>
      </w:pPr>
    </w:p>
    <w:p w:rsidR="006F5914" w:rsidRPr="00BA515A" w:rsidRDefault="006F5914" w:rsidP="00BA515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4"/>
          <w:szCs w:val="24"/>
        </w:rPr>
      </w:pPr>
      <w:r w:rsidRPr="00BA515A">
        <w:rPr>
          <w:rFonts w:ascii="Century Gothic" w:hAnsi="Century Gothic"/>
          <w:color w:val="000000"/>
          <w:spacing w:val="4"/>
          <w:sz w:val="24"/>
          <w:szCs w:val="24"/>
        </w:rPr>
        <w:t xml:space="preserve">(3-A) </w:t>
      </w:r>
      <w:r w:rsidRPr="00BA515A">
        <w:rPr>
          <w:rFonts w:ascii="Century Gothic" w:hAnsi="Century Gothic"/>
          <w:i/>
          <w:iCs/>
          <w:color w:val="000000"/>
          <w:spacing w:val="4"/>
          <w:sz w:val="24"/>
          <w:szCs w:val="24"/>
        </w:rPr>
        <w:t xml:space="preserve">Court to dispose of application for injunction within thirty days </w:t>
      </w:r>
      <w:r w:rsidRPr="00BA515A">
        <w:rPr>
          <w:rFonts w:ascii="Century Gothic" w:hAnsi="Century Gothic"/>
          <w:color w:val="000000"/>
          <w:spacing w:val="4"/>
          <w:sz w:val="24"/>
          <w:szCs w:val="24"/>
        </w:rPr>
        <w:t>-</w:t>
      </w:r>
    </w:p>
    <w:p w:rsidR="006F5914" w:rsidRPr="00BA515A" w:rsidRDefault="006F5914" w:rsidP="00BA515A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19"/>
        <w:jc w:val="both"/>
        <w:rPr>
          <w:rFonts w:ascii="Century Gothic" w:hAnsi="Century Gothic"/>
          <w:sz w:val="24"/>
          <w:szCs w:val="24"/>
        </w:rPr>
      </w:pPr>
      <w:r w:rsidRPr="00BA515A">
        <w:rPr>
          <w:rFonts w:ascii="Century Gothic" w:hAnsi="Century Gothic"/>
          <w:color w:val="000000"/>
          <w:spacing w:val="5"/>
          <w:sz w:val="24"/>
          <w:szCs w:val="24"/>
        </w:rPr>
        <w:t xml:space="preserve">Where an injunction has been granted without giving notice to the </w:t>
      </w:r>
      <w:r w:rsidRPr="00BA515A">
        <w:rPr>
          <w:rFonts w:ascii="Century Gothic" w:hAnsi="Century Gothic"/>
          <w:color w:val="000000"/>
          <w:spacing w:val="3"/>
          <w:sz w:val="24"/>
          <w:szCs w:val="24"/>
        </w:rPr>
        <w:t xml:space="preserve">opposite party, the Court shall make an endeavour to finally dispose of the </w:t>
      </w:r>
      <w:r w:rsidRPr="00BA515A">
        <w:rPr>
          <w:rFonts w:ascii="Century Gothic" w:hAnsi="Century Gothic"/>
          <w:color w:val="000000"/>
          <w:spacing w:val="7"/>
          <w:sz w:val="24"/>
          <w:szCs w:val="24"/>
        </w:rPr>
        <w:t xml:space="preserve">application within thirty days from the date on which the injunction was </w:t>
      </w:r>
      <w:r w:rsidRPr="00BA515A">
        <w:rPr>
          <w:rFonts w:ascii="Century Gothic" w:hAnsi="Century Gothic"/>
          <w:color w:val="000000"/>
          <w:spacing w:val="4"/>
          <w:sz w:val="24"/>
          <w:szCs w:val="24"/>
        </w:rPr>
        <w:t xml:space="preserve">granted; and where it is unable so to do, it shall record its reasons for such </w:t>
      </w:r>
      <w:r w:rsidRPr="00BA515A">
        <w:rPr>
          <w:rFonts w:ascii="Century Gothic" w:hAnsi="Century Gothic"/>
          <w:color w:val="000000"/>
          <w:spacing w:val="2"/>
          <w:sz w:val="24"/>
          <w:szCs w:val="24"/>
        </w:rPr>
        <w:t>inability.</w:t>
      </w:r>
    </w:p>
    <w:p w:rsidR="006F5914" w:rsidRPr="00BA515A" w:rsidRDefault="006F5914" w:rsidP="00BA515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rFonts w:ascii="Century Gothic" w:hAnsi="Century Gothic"/>
          <w:color w:val="000000"/>
          <w:spacing w:val="1"/>
          <w:sz w:val="24"/>
          <w:szCs w:val="24"/>
        </w:rPr>
      </w:pPr>
    </w:p>
    <w:p w:rsidR="006F5914" w:rsidRPr="00BA515A" w:rsidRDefault="006F5914" w:rsidP="00BA515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rFonts w:ascii="Century Gothic" w:hAnsi="Century Gothic"/>
          <w:sz w:val="24"/>
          <w:szCs w:val="24"/>
        </w:rPr>
      </w:pPr>
      <w:r w:rsidRPr="00BA515A">
        <w:rPr>
          <w:rFonts w:ascii="Century Gothic" w:hAnsi="Century Gothic"/>
          <w:color w:val="000000"/>
          <w:spacing w:val="1"/>
          <w:sz w:val="24"/>
          <w:szCs w:val="24"/>
        </w:rPr>
        <w:t xml:space="preserve">(4) </w:t>
      </w:r>
      <w:r w:rsidRPr="00BA515A">
        <w:rPr>
          <w:rFonts w:ascii="Century Gothic" w:hAnsi="Century Gothic"/>
          <w:i/>
          <w:iCs/>
          <w:color w:val="000000"/>
          <w:spacing w:val="1"/>
          <w:sz w:val="24"/>
          <w:szCs w:val="24"/>
        </w:rPr>
        <w:t xml:space="preserve">Order for injunction may be discharged, varied or set aside - </w:t>
      </w:r>
      <w:r w:rsidRPr="00BA515A">
        <w:rPr>
          <w:rFonts w:ascii="Century Gothic" w:hAnsi="Century Gothic"/>
          <w:color w:val="000000"/>
          <w:spacing w:val="1"/>
          <w:sz w:val="24"/>
          <w:szCs w:val="24"/>
        </w:rPr>
        <w:t xml:space="preserve">Any </w:t>
      </w:r>
      <w:r w:rsidRPr="00BA515A">
        <w:rPr>
          <w:rFonts w:ascii="Century Gothic" w:hAnsi="Century Gothic"/>
          <w:color w:val="000000"/>
          <w:spacing w:val="-1"/>
          <w:sz w:val="24"/>
          <w:szCs w:val="24"/>
        </w:rPr>
        <w:t xml:space="preserve">order for an injunction may be discharged, or varied, or set aside by the </w:t>
      </w:r>
      <w:r w:rsidRPr="00BA515A">
        <w:rPr>
          <w:rFonts w:ascii="Century Gothic" w:hAnsi="Century Gothic"/>
          <w:color w:val="000000"/>
          <w:sz w:val="24"/>
          <w:szCs w:val="24"/>
        </w:rPr>
        <w:t xml:space="preserve">Court, on application made thereto by any party dissatisfied with such </w:t>
      </w:r>
      <w:r w:rsidRPr="00BA515A">
        <w:rPr>
          <w:rFonts w:ascii="Century Gothic" w:hAnsi="Century Gothic"/>
          <w:color w:val="000000"/>
          <w:spacing w:val="-5"/>
          <w:sz w:val="24"/>
          <w:szCs w:val="24"/>
        </w:rPr>
        <w:t>order:</w:t>
      </w:r>
    </w:p>
    <w:p w:rsidR="006F5914" w:rsidRPr="00BA515A" w:rsidRDefault="006F5914" w:rsidP="00BA515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Century Gothic" w:hAnsi="Century Gothic"/>
          <w:sz w:val="24"/>
          <w:szCs w:val="24"/>
        </w:rPr>
      </w:pPr>
      <w:r w:rsidRPr="00BA515A">
        <w:rPr>
          <w:rFonts w:ascii="Century Gothic" w:hAnsi="Century Gothic"/>
          <w:color w:val="000000"/>
          <w:spacing w:val="-3"/>
          <w:sz w:val="24"/>
          <w:szCs w:val="24"/>
        </w:rPr>
        <w:t xml:space="preserve">Provided that if in an application for temporary injunction or in any </w:t>
      </w:r>
      <w:r w:rsidRPr="00BA515A">
        <w:rPr>
          <w:rFonts w:ascii="Century Gothic" w:hAnsi="Century Gothic"/>
          <w:color w:val="000000"/>
          <w:spacing w:val="-2"/>
          <w:sz w:val="24"/>
          <w:szCs w:val="24"/>
        </w:rPr>
        <w:t xml:space="preserve">affidavit supporting such application, a party has knowingly made a false </w:t>
      </w:r>
      <w:r w:rsidRPr="00BA515A">
        <w:rPr>
          <w:rFonts w:ascii="Century Gothic" w:hAnsi="Century Gothic"/>
          <w:color w:val="000000"/>
          <w:spacing w:val="3"/>
          <w:sz w:val="24"/>
          <w:szCs w:val="24"/>
        </w:rPr>
        <w:t xml:space="preserve">or misleading statement in relation to a material particular and the </w:t>
      </w:r>
      <w:r w:rsidRPr="00BA515A">
        <w:rPr>
          <w:rFonts w:ascii="Century Gothic" w:hAnsi="Century Gothic"/>
          <w:color w:val="000000"/>
          <w:sz w:val="24"/>
          <w:szCs w:val="24"/>
        </w:rPr>
        <w:t xml:space="preserve">injunction was granted without giving notice to the opposite party, the Court shall vacate the injunction unless, for reasons to be recorded, it </w:t>
      </w:r>
      <w:r w:rsidRPr="00BA515A">
        <w:rPr>
          <w:rFonts w:ascii="Century Gothic" w:hAnsi="Century Gothic"/>
          <w:color w:val="000000"/>
          <w:spacing w:val="4"/>
          <w:sz w:val="24"/>
          <w:szCs w:val="24"/>
        </w:rPr>
        <w:t>considers that it is not necessary so to do in the interest of justice:</w:t>
      </w:r>
    </w:p>
    <w:p w:rsidR="006F5914" w:rsidRPr="00BA515A" w:rsidRDefault="006F5914" w:rsidP="00BA515A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both"/>
        <w:rPr>
          <w:rFonts w:ascii="Century Gothic" w:hAnsi="Century Gothic"/>
          <w:sz w:val="24"/>
          <w:szCs w:val="24"/>
        </w:rPr>
      </w:pPr>
      <w:r w:rsidRPr="00BA515A">
        <w:rPr>
          <w:rFonts w:ascii="Century Gothic" w:hAnsi="Century Gothic"/>
          <w:color w:val="000000"/>
          <w:spacing w:val="-3"/>
          <w:sz w:val="24"/>
          <w:szCs w:val="24"/>
        </w:rPr>
        <w:t xml:space="preserve">Provided further that where an order for injunction has been passed </w:t>
      </w:r>
      <w:r w:rsidRPr="00BA515A">
        <w:rPr>
          <w:rFonts w:ascii="Century Gothic" w:hAnsi="Century Gothic"/>
          <w:color w:val="000000"/>
          <w:spacing w:val="1"/>
          <w:sz w:val="24"/>
          <w:szCs w:val="24"/>
        </w:rPr>
        <w:t xml:space="preserve">after giving to a party an opportunity of being heard, the order shall not </w:t>
      </w:r>
      <w:r w:rsidRPr="00BA515A">
        <w:rPr>
          <w:rFonts w:ascii="Century Gothic" w:hAnsi="Century Gothic"/>
          <w:color w:val="000000"/>
          <w:spacing w:val="-1"/>
          <w:sz w:val="24"/>
          <w:szCs w:val="24"/>
        </w:rPr>
        <w:t xml:space="preserve">be discharged, varied or set aside on the application of that party except </w:t>
      </w:r>
      <w:r w:rsidRPr="00BA515A">
        <w:rPr>
          <w:rFonts w:ascii="Century Gothic" w:hAnsi="Century Gothic"/>
          <w:color w:val="000000"/>
          <w:sz w:val="24"/>
          <w:szCs w:val="24"/>
        </w:rPr>
        <w:t xml:space="preserve">where such discharge, variation or setting aside has been necessitated by </w:t>
      </w:r>
      <w:r w:rsidRPr="00BA515A">
        <w:rPr>
          <w:rFonts w:ascii="Century Gothic" w:hAnsi="Century Gothic"/>
          <w:color w:val="000000"/>
          <w:spacing w:val="2"/>
          <w:sz w:val="24"/>
          <w:szCs w:val="24"/>
        </w:rPr>
        <w:t xml:space="preserve">a change in the circumstances, or unless the Court is satisfied that the </w:t>
      </w:r>
      <w:r w:rsidRPr="00BA515A">
        <w:rPr>
          <w:rFonts w:ascii="Century Gothic" w:hAnsi="Century Gothic"/>
          <w:color w:val="000000"/>
          <w:spacing w:val="6"/>
          <w:sz w:val="24"/>
          <w:szCs w:val="24"/>
        </w:rPr>
        <w:t>order has caused undue hardship to that party.</w:t>
      </w:r>
    </w:p>
    <w:p w:rsidR="006F5914" w:rsidRPr="00BA515A" w:rsidRDefault="006F5914" w:rsidP="00BA515A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both"/>
        <w:rPr>
          <w:rFonts w:ascii="Century Gothic" w:hAnsi="Century Gothic"/>
          <w:sz w:val="24"/>
          <w:szCs w:val="24"/>
        </w:rPr>
      </w:pPr>
    </w:p>
    <w:p w:rsidR="006F5914" w:rsidRPr="00BA515A" w:rsidRDefault="006F5914" w:rsidP="00BA515A">
      <w:pPr>
        <w:widowControl w:val="0"/>
        <w:shd w:val="clear" w:color="auto" w:fill="FFFFFF"/>
        <w:tabs>
          <w:tab w:val="left" w:pos="6518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/>
          <w:sz w:val="24"/>
          <w:szCs w:val="24"/>
        </w:rPr>
      </w:pPr>
      <w:r w:rsidRPr="00BA515A">
        <w:rPr>
          <w:rFonts w:ascii="Century Gothic" w:hAnsi="Century Gothic"/>
          <w:color w:val="000000"/>
          <w:spacing w:val="2"/>
          <w:sz w:val="24"/>
          <w:szCs w:val="24"/>
        </w:rPr>
        <w:t xml:space="preserve">(5) </w:t>
      </w:r>
      <w:r w:rsidRPr="00BA515A">
        <w:rPr>
          <w:rFonts w:ascii="Century Gothic" w:hAnsi="Century Gothic"/>
          <w:i/>
          <w:iCs/>
          <w:color w:val="000000"/>
          <w:spacing w:val="2"/>
          <w:sz w:val="24"/>
          <w:szCs w:val="24"/>
        </w:rPr>
        <w:t xml:space="preserve">Injunction to corporation binding on its officers </w:t>
      </w:r>
      <w:r w:rsidRPr="00BA515A">
        <w:rPr>
          <w:rFonts w:ascii="Century Gothic" w:hAnsi="Century Gothic"/>
          <w:color w:val="000000"/>
          <w:spacing w:val="2"/>
          <w:sz w:val="24"/>
          <w:szCs w:val="24"/>
        </w:rPr>
        <w:t xml:space="preserve">- An injunction </w:t>
      </w:r>
      <w:r w:rsidRPr="00BA515A">
        <w:rPr>
          <w:rFonts w:ascii="Century Gothic" w:hAnsi="Century Gothic"/>
          <w:color w:val="000000"/>
          <w:spacing w:val="7"/>
          <w:sz w:val="24"/>
          <w:szCs w:val="24"/>
        </w:rPr>
        <w:t xml:space="preserve">directed to a corporation is binding not only on the corporation itself, but </w:t>
      </w:r>
      <w:r w:rsidRPr="00BA515A">
        <w:rPr>
          <w:rFonts w:ascii="Century Gothic" w:hAnsi="Century Gothic"/>
          <w:color w:val="000000"/>
          <w:spacing w:val="6"/>
          <w:sz w:val="24"/>
          <w:szCs w:val="24"/>
        </w:rPr>
        <w:t xml:space="preserve">also on all members and officers of the corporation whose personal action </w:t>
      </w:r>
      <w:r w:rsidRPr="00BA515A">
        <w:rPr>
          <w:rFonts w:ascii="Century Gothic" w:hAnsi="Century Gothic"/>
          <w:color w:val="000000"/>
          <w:spacing w:val="9"/>
          <w:sz w:val="24"/>
          <w:szCs w:val="24"/>
        </w:rPr>
        <w:t>it seeks to restrain.</w:t>
      </w:r>
      <w:r w:rsidRPr="00BA515A">
        <w:rPr>
          <w:rFonts w:ascii="Century Gothic" w:hAnsi="Century Gothic"/>
          <w:color w:val="000000"/>
          <w:sz w:val="24"/>
          <w:szCs w:val="24"/>
        </w:rPr>
        <w:tab/>
      </w:r>
    </w:p>
    <w:p w:rsidR="006F5914" w:rsidRPr="00BA515A" w:rsidRDefault="006F5914" w:rsidP="00BA515A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4"/>
          <w:szCs w:val="24"/>
        </w:rPr>
      </w:pPr>
    </w:p>
    <w:sectPr w:rsidR="006F5914" w:rsidRPr="00BA515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E7AFC"/>
    <w:rsid w:val="000E7AFC"/>
    <w:rsid w:val="002F5147"/>
    <w:rsid w:val="003C3CAE"/>
    <w:rsid w:val="006E78D8"/>
    <w:rsid w:val="006F5914"/>
    <w:rsid w:val="00BA515A"/>
    <w:rsid w:val="00E6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IN" w:eastAsia="en-IN" w:bidi="t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PEN RECP</cp:lastModifiedBy>
  <cp:revision>2</cp:revision>
  <dcterms:created xsi:type="dcterms:W3CDTF">2024-06-11T09:58:00Z</dcterms:created>
  <dcterms:modified xsi:type="dcterms:W3CDTF">2024-06-11T09:58:00Z</dcterms:modified>
</cp:coreProperties>
</file>