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8E" w:rsidRPr="00300A70" w:rsidRDefault="00F1378E" w:rsidP="00300A70">
      <w:pPr>
        <w:widowControl w:val="0"/>
        <w:autoSpaceDE w:val="0"/>
        <w:autoSpaceDN w:val="0"/>
        <w:adjustRightInd w:val="0"/>
        <w:spacing w:after="0"/>
        <w:jc w:val="center"/>
        <w:rPr>
          <w:rFonts w:ascii="Century Gothic" w:hAnsi="Century Gothic" w:cs="Century Gothic"/>
          <w:b/>
          <w:bCs/>
          <w:sz w:val="24"/>
          <w:szCs w:val="40"/>
          <w:lang w:val="en-GB"/>
        </w:rPr>
      </w:pPr>
      <w:bookmarkStart w:id="0" w:name="_GoBack"/>
      <w:r w:rsidRPr="00300A70">
        <w:rPr>
          <w:rFonts w:ascii="Century Gothic" w:hAnsi="Century Gothic" w:cs="Century Gothic"/>
          <w:b/>
          <w:bCs/>
          <w:sz w:val="24"/>
          <w:szCs w:val="40"/>
          <w:lang w:val="en-GB"/>
        </w:rPr>
        <w:t>++++FORM 7C</w:t>
      </w:r>
    </w:p>
    <w:p w:rsidR="00F1378E" w:rsidRPr="00300A70" w:rsidRDefault="00F1378E" w:rsidP="00300A70">
      <w:pPr>
        <w:widowControl w:val="0"/>
        <w:autoSpaceDE w:val="0"/>
        <w:autoSpaceDN w:val="0"/>
        <w:adjustRightInd w:val="0"/>
        <w:spacing w:after="0"/>
        <w:jc w:val="center"/>
        <w:rPr>
          <w:rFonts w:ascii="Century Gothic" w:hAnsi="Century Gothic" w:cs="Century Gothic"/>
          <w:sz w:val="24"/>
          <w:szCs w:val="40"/>
          <w:lang w:val="en-GB"/>
        </w:rPr>
      </w:pPr>
      <w:r w:rsidRPr="00300A70">
        <w:rPr>
          <w:rFonts w:ascii="Century Gothic" w:hAnsi="Century Gothic" w:cs="Century Gothic"/>
          <w:sz w:val="24"/>
          <w:szCs w:val="40"/>
          <w:lang w:val="en-GB"/>
        </w:rPr>
        <w:t>THE COMPANIES ACT, 1956</w:t>
      </w:r>
    </w:p>
    <w:p w:rsidR="00F1378E" w:rsidRPr="00300A70" w:rsidRDefault="00F1378E" w:rsidP="00300A70">
      <w:pPr>
        <w:widowControl w:val="0"/>
        <w:autoSpaceDE w:val="0"/>
        <w:autoSpaceDN w:val="0"/>
        <w:adjustRightInd w:val="0"/>
        <w:spacing w:after="0"/>
        <w:jc w:val="center"/>
        <w:rPr>
          <w:rFonts w:ascii="Century Gothic" w:hAnsi="Century Gothic" w:cs="Century Gothic"/>
          <w:b/>
          <w:bCs/>
          <w:sz w:val="24"/>
          <w:szCs w:val="40"/>
          <w:lang w:val="en-GB"/>
        </w:rPr>
      </w:pPr>
      <w:r w:rsidRPr="00300A70">
        <w:rPr>
          <w:rFonts w:ascii="Century Gothic" w:hAnsi="Century Gothic" w:cs="Century Gothic"/>
          <w:b/>
          <w:bCs/>
          <w:sz w:val="24"/>
          <w:szCs w:val="40"/>
          <w:lang w:val="en-GB"/>
        </w:rPr>
        <w:t>Application for extension of time under section 108(1D)</w:t>
      </w:r>
    </w:p>
    <w:p w:rsidR="00F1378E" w:rsidRPr="00300A70" w:rsidRDefault="00F1378E" w:rsidP="00300A70">
      <w:pPr>
        <w:widowControl w:val="0"/>
        <w:autoSpaceDE w:val="0"/>
        <w:autoSpaceDN w:val="0"/>
        <w:adjustRightInd w:val="0"/>
        <w:spacing w:after="0"/>
        <w:jc w:val="center"/>
        <w:rPr>
          <w:rFonts w:ascii="Century Gothic" w:hAnsi="Century Gothic" w:cs="Century Gothic"/>
          <w:sz w:val="24"/>
          <w:szCs w:val="40"/>
          <w:lang w:val="en-GB"/>
        </w:rPr>
      </w:pPr>
      <w:r w:rsidRPr="00300A70">
        <w:rPr>
          <w:rFonts w:ascii="Century Gothic" w:hAnsi="Century Gothic" w:cs="Century Gothic"/>
          <w:sz w:val="24"/>
          <w:szCs w:val="40"/>
          <w:lang w:val="en-GB"/>
        </w:rPr>
        <w:t>[</w:t>
      </w:r>
      <w:proofErr w:type="gramStart"/>
      <w:r w:rsidRPr="00300A70">
        <w:rPr>
          <w:rFonts w:ascii="Century Gothic" w:hAnsi="Century Gothic" w:cs="Century Gothic"/>
          <w:sz w:val="24"/>
          <w:szCs w:val="40"/>
          <w:lang w:val="en-GB"/>
        </w:rPr>
        <w:t>pursuant</w:t>
      </w:r>
      <w:proofErr w:type="gramEnd"/>
      <w:r w:rsidRPr="00300A70">
        <w:rPr>
          <w:rFonts w:ascii="Century Gothic" w:hAnsi="Century Gothic" w:cs="Century Gothic"/>
          <w:sz w:val="24"/>
          <w:szCs w:val="40"/>
          <w:lang w:val="en-GB"/>
        </w:rPr>
        <w:t xml:space="preserve"> to section 108(1D)]</w:t>
      </w:r>
    </w:p>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proofErr w:type="gramStart"/>
      <w:r w:rsidRPr="00300A70">
        <w:rPr>
          <w:rFonts w:ascii="Century Gothic" w:hAnsi="Century Gothic" w:cs="Century Gothic"/>
          <w:sz w:val="24"/>
          <w:szCs w:val="40"/>
          <w:lang w:val="en-GB"/>
        </w:rPr>
        <w:t>Registration of Companies.</w:t>
      </w:r>
      <w:proofErr w:type="gramEnd"/>
    </w:p>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proofErr w:type="gramStart"/>
      <w:r w:rsidRPr="00300A70">
        <w:rPr>
          <w:rFonts w:ascii="Century Gothic" w:hAnsi="Century Gothic" w:cs="Century Gothic"/>
          <w:sz w:val="24"/>
          <w:szCs w:val="40"/>
          <w:lang w:val="en-GB"/>
        </w:rPr>
        <w:t>Regional Directors.</w:t>
      </w:r>
      <w:proofErr w:type="gramEnd"/>
    </w:p>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proofErr w:type="gramStart"/>
      <w:r w:rsidRPr="00300A70">
        <w:rPr>
          <w:rFonts w:ascii="Century Gothic" w:hAnsi="Century Gothic" w:cs="Century Gothic"/>
          <w:i/>
          <w:iCs/>
          <w:sz w:val="24"/>
          <w:szCs w:val="40"/>
          <w:lang w:val="en-GB"/>
        </w:rPr>
        <w:t>Subject</w:t>
      </w:r>
      <w:r w:rsidRPr="00300A70">
        <w:rPr>
          <w:rFonts w:ascii="Century Gothic" w:hAnsi="Century Gothic" w:cs="Century Gothic"/>
          <w:sz w:val="24"/>
          <w:szCs w:val="40"/>
          <w:lang w:val="en-GB"/>
        </w:rPr>
        <w:t xml:space="preserve"> :</w:t>
      </w:r>
      <w:proofErr w:type="gramEnd"/>
      <w:r w:rsidRPr="00300A70">
        <w:rPr>
          <w:rFonts w:ascii="Century Gothic" w:hAnsi="Century Gothic" w:cs="Century Gothic"/>
          <w:sz w:val="24"/>
          <w:szCs w:val="40"/>
          <w:lang w:val="en-GB"/>
        </w:rPr>
        <w:t xml:space="preserve"> Extension of time under section 108(1D) of the Companies Act, 1956.</w:t>
      </w:r>
    </w:p>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r w:rsidRPr="00300A70">
        <w:rPr>
          <w:rFonts w:ascii="Century Gothic" w:hAnsi="Century Gothic" w:cs="Century Gothic"/>
          <w:sz w:val="24"/>
          <w:szCs w:val="40"/>
          <w:lang w:val="en-GB"/>
        </w:rPr>
        <w:t>Dear Sir,</w:t>
      </w:r>
    </w:p>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r w:rsidRPr="00300A70">
        <w:rPr>
          <w:rFonts w:ascii="Century Gothic" w:hAnsi="Century Gothic" w:cs="Century Gothic"/>
          <w:sz w:val="24"/>
          <w:szCs w:val="40"/>
          <w:lang w:val="en-GB"/>
        </w:rPr>
        <w:t xml:space="preserve">I beg to apply for </w:t>
      </w:r>
      <w:proofErr w:type="spellStart"/>
      <w:r w:rsidRPr="00300A70">
        <w:rPr>
          <w:rFonts w:ascii="Century Gothic" w:hAnsi="Century Gothic" w:cs="Century Gothic"/>
          <w:sz w:val="24"/>
          <w:szCs w:val="40"/>
          <w:lang w:val="en-GB"/>
        </w:rPr>
        <w:t>extention</w:t>
      </w:r>
      <w:proofErr w:type="spellEnd"/>
      <w:r w:rsidRPr="00300A70">
        <w:rPr>
          <w:rFonts w:ascii="Century Gothic" w:hAnsi="Century Gothic" w:cs="Century Gothic"/>
          <w:sz w:val="24"/>
          <w:szCs w:val="40"/>
          <w:lang w:val="en-GB"/>
        </w:rPr>
        <w:t xml:space="preserve"> of time under section 108(1D) of the Companies Act, 1956, and request you to kindly accord the same at an early date.</w:t>
      </w:r>
    </w:p>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r w:rsidRPr="00300A70">
        <w:rPr>
          <w:rFonts w:ascii="Century Gothic" w:hAnsi="Century Gothic" w:cs="Century Gothic"/>
          <w:sz w:val="24"/>
          <w:szCs w:val="40"/>
          <w:lang w:val="en-GB"/>
        </w:rPr>
        <w:t>The brief particulars in respect of my holding are as under:--</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 xml:space="preserve">Name of the company (with address) whose shares are the subject of transfer </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Name and address of the  applicant seeking extension of time</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Number and nominal value of the shares involved  in each instrument of transfer</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Name of the transferee</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Date of execution of the transfer</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 xml:space="preserve">Date of expiry of the period of validity of the instrument of transfer in question </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Whether the applicant is still the rightful holder of the transfer forms</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Name of the person in whose favour the share stand registered in the books of the company</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 xml:space="preserve">Reasons given by the applicant for the extension of the time asked for </w:t>
      </w:r>
    </w:p>
    <w:p w:rsidR="00F1378E" w:rsidRPr="00300A70" w:rsidRDefault="00F1378E" w:rsidP="00300A70">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Particulars of payment of the application fee</w:t>
      </w:r>
    </w:p>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r w:rsidRPr="00300A70">
        <w:rPr>
          <w:rFonts w:ascii="Century Gothic" w:hAnsi="Century Gothic" w:cs="Century Gothic"/>
          <w:sz w:val="24"/>
          <w:szCs w:val="40"/>
          <w:lang w:val="en-GB"/>
        </w:rPr>
        <w:t xml:space="preserve">Dated </w:t>
      </w:r>
      <w:r w:rsidRPr="00300A70">
        <w:rPr>
          <w:rFonts w:ascii="Century Gothic" w:hAnsi="Century Gothic" w:cs="Century Gothic"/>
          <w:sz w:val="24"/>
          <w:szCs w:val="40"/>
          <w:lang w:val="en-GB"/>
        </w:rPr>
        <w:tab/>
      </w:r>
      <w:r w:rsidRPr="00300A70">
        <w:rPr>
          <w:rFonts w:ascii="Century Gothic" w:hAnsi="Century Gothic" w:cs="Century Gothic"/>
          <w:sz w:val="24"/>
          <w:szCs w:val="40"/>
          <w:lang w:val="en-GB"/>
        </w:rPr>
        <w:tab/>
      </w:r>
      <w:r w:rsidRPr="00300A70">
        <w:rPr>
          <w:rFonts w:ascii="Century Gothic" w:hAnsi="Century Gothic" w:cs="Century Gothic"/>
          <w:sz w:val="24"/>
          <w:szCs w:val="40"/>
          <w:lang w:val="en-GB"/>
        </w:rPr>
        <w:tab/>
      </w:r>
      <w:r w:rsidRPr="00300A70">
        <w:rPr>
          <w:rFonts w:ascii="Century Gothic" w:hAnsi="Century Gothic" w:cs="Century Gothic"/>
          <w:sz w:val="24"/>
          <w:szCs w:val="40"/>
          <w:lang w:val="en-GB"/>
        </w:rPr>
        <w:tab/>
      </w:r>
      <w:r w:rsidRPr="00300A70">
        <w:rPr>
          <w:rFonts w:ascii="Century Gothic" w:hAnsi="Century Gothic" w:cs="Century Gothic"/>
          <w:sz w:val="24"/>
          <w:szCs w:val="40"/>
          <w:lang w:val="en-GB"/>
        </w:rPr>
        <w:tab/>
      </w:r>
      <w:r w:rsidRPr="00300A70">
        <w:rPr>
          <w:rFonts w:ascii="Century Gothic" w:hAnsi="Century Gothic" w:cs="Century Gothic"/>
          <w:sz w:val="24"/>
          <w:szCs w:val="40"/>
          <w:lang w:val="en-GB"/>
        </w:rPr>
        <w:tab/>
      </w:r>
      <w:r w:rsidRPr="00300A70">
        <w:rPr>
          <w:rFonts w:ascii="Century Gothic" w:hAnsi="Century Gothic" w:cs="Century Gothic"/>
          <w:sz w:val="24"/>
          <w:szCs w:val="40"/>
          <w:lang w:val="en-GB"/>
        </w:rPr>
        <w:tab/>
      </w:r>
      <w:r w:rsidRPr="00300A70">
        <w:rPr>
          <w:rFonts w:ascii="Century Gothic" w:hAnsi="Century Gothic" w:cs="Century Gothic"/>
          <w:sz w:val="24"/>
          <w:szCs w:val="40"/>
          <w:lang w:val="en-GB"/>
        </w:rPr>
        <w:tab/>
        <w:t xml:space="preserve">Signature: </w:t>
      </w:r>
    </w:p>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p>
    <w:p w:rsidR="00F1378E" w:rsidRPr="00300A70" w:rsidRDefault="00F1378E" w:rsidP="00300A70">
      <w:pPr>
        <w:widowControl w:val="0"/>
        <w:autoSpaceDE w:val="0"/>
        <w:autoSpaceDN w:val="0"/>
        <w:adjustRightInd w:val="0"/>
        <w:spacing w:after="0"/>
        <w:jc w:val="center"/>
        <w:rPr>
          <w:rFonts w:ascii="Century Gothic" w:hAnsi="Century Gothic" w:cs="Century Gothic"/>
          <w:b/>
          <w:bCs/>
          <w:sz w:val="24"/>
          <w:szCs w:val="40"/>
          <w:lang w:val="en-GB"/>
        </w:rPr>
      </w:pPr>
      <w:r w:rsidRPr="00300A70">
        <w:rPr>
          <w:rFonts w:ascii="Century Gothic" w:hAnsi="Century Gothic" w:cs="Century Gothic"/>
          <w:b/>
          <w:bCs/>
          <w:sz w:val="24"/>
          <w:szCs w:val="40"/>
          <w:lang w:val="en-GB"/>
        </w:rPr>
        <w:t>INSTRUCTIONS ON THIS APPLICATION</w:t>
      </w:r>
    </w:p>
    <w:p w:rsidR="00F1378E" w:rsidRPr="00300A70" w:rsidRDefault="00F1378E" w:rsidP="00300A70">
      <w:pPr>
        <w:widowControl w:val="0"/>
        <w:autoSpaceDE w:val="0"/>
        <w:autoSpaceDN w:val="0"/>
        <w:adjustRightInd w:val="0"/>
        <w:spacing w:after="0"/>
        <w:jc w:val="center"/>
        <w:rPr>
          <w:rFonts w:ascii="Century Gothic" w:hAnsi="Century Gothic" w:cs="Century Gothic"/>
          <w:sz w:val="24"/>
          <w:szCs w:val="40"/>
          <w:lang w:val="en-GB"/>
        </w:rPr>
      </w:pPr>
    </w:p>
    <w:p w:rsidR="00F1378E" w:rsidRPr="00300A70" w:rsidRDefault="00F1378E" w:rsidP="00300A70">
      <w:pPr>
        <w:widowControl w:val="0"/>
        <w:numPr>
          <w:ilvl w:val="0"/>
          <w:numId w:val="2"/>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It is made under section 108(1D) of the Companies Act, 1956, and it is presumed that the applicant and other parties to the transfer deed to be revalidated are fully aware of the contents and legal implications related to the matters of transfer of share. If should be complete in all respects and accompanied by necessary fees. Extension of validity will be provided for a specified period from the date of revaluation based on the contents of the application. Responsibility for the truth, correctness and legal validity of this application and the transfer deeds related thereto rests entirely with the applicant and extension will be provided based on this.</w:t>
      </w:r>
    </w:p>
    <w:p w:rsidR="00F1378E" w:rsidRPr="00300A70" w:rsidRDefault="00F1378E" w:rsidP="00300A70">
      <w:pPr>
        <w:widowControl w:val="0"/>
        <w:numPr>
          <w:ilvl w:val="0"/>
          <w:numId w:val="2"/>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 xml:space="preserve">Where the transferees are companies, compliance with the provisions of </w:t>
      </w:r>
      <w:r w:rsidRPr="00300A70">
        <w:rPr>
          <w:rFonts w:ascii="Century Gothic" w:hAnsi="Century Gothic" w:cs="Century Gothic"/>
          <w:sz w:val="24"/>
          <w:szCs w:val="40"/>
          <w:lang w:val="en-GB"/>
        </w:rPr>
        <w:lastRenderedPageBreak/>
        <w:t>sections 49 and 372 (if applicable) of the Act should be ensured by the applicants to the satisfaction of Registrar of companies.</w:t>
      </w:r>
    </w:p>
    <w:p w:rsidR="00F1378E" w:rsidRPr="00300A70" w:rsidRDefault="00F1378E" w:rsidP="00300A70">
      <w:pPr>
        <w:widowControl w:val="0"/>
        <w:numPr>
          <w:ilvl w:val="0"/>
          <w:numId w:val="2"/>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b/>
          <w:bCs/>
          <w:sz w:val="24"/>
          <w:szCs w:val="40"/>
          <w:lang w:val="en-GB"/>
        </w:rPr>
        <w:t>Payment of fees:</w:t>
      </w:r>
      <w:r w:rsidRPr="00300A70">
        <w:rPr>
          <w:rFonts w:ascii="Century Gothic" w:hAnsi="Century Gothic" w:cs="Century Gothic"/>
          <w:sz w:val="24"/>
          <w:szCs w:val="40"/>
          <w:lang w:val="en-GB"/>
        </w:rPr>
        <w:t xml:space="preserve"> Table of fees per each transfer deed.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8"/>
        <w:gridCol w:w="2294"/>
      </w:tblGrid>
      <w:tr w:rsidR="00F1378E" w:rsidRPr="00300A70">
        <w:tblPrEx>
          <w:tblCellMar>
            <w:top w:w="0" w:type="dxa"/>
            <w:bottom w:w="0" w:type="dxa"/>
          </w:tblCellMar>
        </w:tblPrEx>
        <w:tc>
          <w:tcPr>
            <w:tcW w:w="6228" w:type="dxa"/>
            <w:tcBorders>
              <w:top w:val="single" w:sz="6" w:space="0" w:color="auto"/>
              <w:bottom w:val="single" w:sz="6" w:space="0" w:color="auto"/>
              <w:right w:val="single" w:sz="6" w:space="0" w:color="auto"/>
            </w:tcBorders>
          </w:tcPr>
          <w:p w:rsidR="00F1378E" w:rsidRPr="00300A70" w:rsidRDefault="00F1378E" w:rsidP="00300A70">
            <w:pPr>
              <w:widowControl w:val="0"/>
              <w:autoSpaceDE w:val="0"/>
              <w:autoSpaceDN w:val="0"/>
              <w:adjustRightInd w:val="0"/>
              <w:spacing w:after="0"/>
              <w:rPr>
                <w:rFonts w:ascii="Century Gothic" w:hAnsi="Century Gothic" w:cs="Century Gothic"/>
                <w:i/>
                <w:iCs/>
                <w:sz w:val="24"/>
                <w:szCs w:val="40"/>
                <w:lang w:val="en-GB"/>
              </w:rPr>
            </w:pPr>
            <w:r w:rsidRPr="00300A70">
              <w:rPr>
                <w:rFonts w:ascii="Century Gothic" w:hAnsi="Century Gothic" w:cs="Century Gothic"/>
                <w:i/>
                <w:iCs/>
                <w:sz w:val="24"/>
                <w:szCs w:val="40"/>
                <w:lang w:val="en-GB"/>
              </w:rPr>
              <w:t>Nominal face value of shares involved in the transfer deed</w:t>
            </w:r>
          </w:p>
        </w:tc>
        <w:tc>
          <w:tcPr>
            <w:tcW w:w="2294" w:type="dxa"/>
            <w:tcBorders>
              <w:top w:val="single" w:sz="6" w:space="0" w:color="auto"/>
              <w:left w:val="single" w:sz="6" w:space="0" w:color="auto"/>
              <w:bottom w:val="single" w:sz="6" w:space="0" w:color="auto"/>
            </w:tcBorders>
          </w:tcPr>
          <w:p w:rsidR="00F1378E" w:rsidRPr="00300A70" w:rsidRDefault="00F1378E" w:rsidP="00300A70">
            <w:pPr>
              <w:widowControl w:val="0"/>
              <w:autoSpaceDE w:val="0"/>
              <w:autoSpaceDN w:val="0"/>
              <w:adjustRightInd w:val="0"/>
              <w:spacing w:after="0"/>
              <w:jc w:val="right"/>
              <w:rPr>
                <w:rFonts w:ascii="Century Gothic" w:hAnsi="Century Gothic" w:cs="Century Gothic"/>
                <w:i/>
                <w:iCs/>
                <w:sz w:val="24"/>
                <w:szCs w:val="40"/>
                <w:lang w:val="en-GB"/>
              </w:rPr>
            </w:pPr>
            <w:r w:rsidRPr="00300A70">
              <w:rPr>
                <w:rFonts w:ascii="Century Gothic" w:hAnsi="Century Gothic" w:cs="Century Gothic"/>
                <w:i/>
                <w:iCs/>
                <w:sz w:val="24"/>
                <w:szCs w:val="40"/>
                <w:lang w:val="en-GB"/>
              </w:rPr>
              <w:t>Fee payable</w:t>
            </w:r>
          </w:p>
        </w:tc>
      </w:tr>
      <w:tr w:rsidR="00F1378E" w:rsidRPr="00300A70">
        <w:tblPrEx>
          <w:tblCellMar>
            <w:top w:w="0" w:type="dxa"/>
            <w:bottom w:w="0" w:type="dxa"/>
          </w:tblCellMar>
        </w:tblPrEx>
        <w:tc>
          <w:tcPr>
            <w:tcW w:w="6228" w:type="dxa"/>
            <w:tcBorders>
              <w:top w:val="single" w:sz="6" w:space="0" w:color="auto"/>
              <w:bottom w:val="nil"/>
              <w:right w:val="single" w:sz="6" w:space="0" w:color="auto"/>
            </w:tcBorders>
          </w:tcPr>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r w:rsidRPr="00300A70">
              <w:rPr>
                <w:rFonts w:ascii="Century Gothic" w:hAnsi="Century Gothic" w:cs="Century Gothic"/>
                <w:sz w:val="24"/>
                <w:szCs w:val="40"/>
                <w:lang w:val="en-GB"/>
              </w:rPr>
              <w:t xml:space="preserve">Up to </w:t>
            </w:r>
            <w:proofErr w:type="spellStart"/>
            <w:r w:rsidRPr="00300A70">
              <w:rPr>
                <w:rFonts w:ascii="Century Gothic" w:hAnsi="Century Gothic" w:cs="Century Gothic"/>
                <w:sz w:val="24"/>
                <w:szCs w:val="40"/>
                <w:lang w:val="en-GB"/>
              </w:rPr>
              <w:t>Rs</w:t>
            </w:r>
            <w:proofErr w:type="spellEnd"/>
            <w:r w:rsidRPr="00300A70">
              <w:rPr>
                <w:rFonts w:ascii="Century Gothic" w:hAnsi="Century Gothic" w:cs="Century Gothic"/>
                <w:sz w:val="24"/>
                <w:szCs w:val="40"/>
                <w:lang w:val="en-GB"/>
              </w:rPr>
              <w:t>. 5,000</w:t>
            </w:r>
          </w:p>
        </w:tc>
        <w:tc>
          <w:tcPr>
            <w:tcW w:w="2294" w:type="dxa"/>
            <w:tcBorders>
              <w:top w:val="single" w:sz="6" w:space="0" w:color="auto"/>
              <w:left w:val="single" w:sz="6" w:space="0" w:color="auto"/>
              <w:bottom w:val="nil"/>
            </w:tcBorders>
          </w:tcPr>
          <w:p w:rsidR="00F1378E" w:rsidRPr="00300A70" w:rsidRDefault="00F1378E" w:rsidP="00300A70">
            <w:pPr>
              <w:widowControl w:val="0"/>
              <w:autoSpaceDE w:val="0"/>
              <w:autoSpaceDN w:val="0"/>
              <w:adjustRightInd w:val="0"/>
              <w:spacing w:after="0"/>
              <w:jc w:val="right"/>
              <w:rPr>
                <w:rFonts w:ascii="Century Gothic" w:hAnsi="Century Gothic" w:cs="Century Gothic"/>
                <w:sz w:val="24"/>
                <w:szCs w:val="40"/>
                <w:lang w:val="en-GB"/>
              </w:rPr>
            </w:pPr>
            <w:proofErr w:type="spellStart"/>
            <w:r w:rsidRPr="00300A70">
              <w:rPr>
                <w:rFonts w:ascii="Century Gothic" w:hAnsi="Century Gothic" w:cs="Century Gothic"/>
                <w:sz w:val="24"/>
                <w:szCs w:val="40"/>
                <w:lang w:val="en-GB"/>
              </w:rPr>
              <w:t>Rs</w:t>
            </w:r>
            <w:proofErr w:type="spellEnd"/>
            <w:r w:rsidRPr="00300A70">
              <w:rPr>
                <w:rFonts w:ascii="Century Gothic" w:hAnsi="Century Gothic" w:cs="Century Gothic"/>
                <w:sz w:val="24"/>
                <w:szCs w:val="40"/>
                <w:lang w:val="en-GB"/>
              </w:rPr>
              <w:t>. 25</w:t>
            </w:r>
          </w:p>
        </w:tc>
      </w:tr>
      <w:tr w:rsidR="00F1378E" w:rsidRPr="00300A70">
        <w:tblPrEx>
          <w:tblCellMar>
            <w:top w:w="0" w:type="dxa"/>
            <w:bottom w:w="0" w:type="dxa"/>
          </w:tblCellMar>
        </w:tblPrEx>
        <w:tc>
          <w:tcPr>
            <w:tcW w:w="6228" w:type="dxa"/>
            <w:tcBorders>
              <w:top w:val="nil"/>
              <w:bottom w:val="single" w:sz="6" w:space="0" w:color="auto"/>
              <w:right w:val="single" w:sz="6" w:space="0" w:color="auto"/>
            </w:tcBorders>
          </w:tcPr>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r w:rsidRPr="00300A70">
              <w:rPr>
                <w:rFonts w:ascii="Century Gothic" w:hAnsi="Century Gothic" w:cs="Century Gothic"/>
                <w:sz w:val="24"/>
                <w:szCs w:val="40"/>
                <w:lang w:val="en-GB"/>
              </w:rPr>
              <w:t xml:space="preserve">Above </w:t>
            </w:r>
            <w:proofErr w:type="spellStart"/>
            <w:r w:rsidRPr="00300A70">
              <w:rPr>
                <w:rFonts w:ascii="Century Gothic" w:hAnsi="Century Gothic" w:cs="Century Gothic"/>
                <w:sz w:val="24"/>
                <w:szCs w:val="40"/>
                <w:lang w:val="en-GB"/>
              </w:rPr>
              <w:t>Rs</w:t>
            </w:r>
            <w:proofErr w:type="spellEnd"/>
            <w:r w:rsidRPr="00300A70">
              <w:rPr>
                <w:rFonts w:ascii="Century Gothic" w:hAnsi="Century Gothic" w:cs="Century Gothic"/>
                <w:sz w:val="24"/>
                <w:szCs w:val="40"/>
                <w:lang w:val="en-GB"/>
              </w:rPr>
              <w:t>. 5.000</w:t>
            </w:r>
          </w:p>
        </w:tc>
        <w:tc>
          <w:tcPr>
            <w:tcW w:w="2294" w:type="dxa"/>
            <w:tcBorders>
              <w:top w:val="nil"/>
              <w:left w:val="single" w:sz="6" w:space="0" w:color="auto"/>
              <w:bottom w:val="single" w:sz="6" w:space="0" w:color="auto"/>
            </w:tcBorders>
          </w:tcPr>
          <w:p w:rsidR="00F1378E" w:rsidRPr="00300A70" w:rsidRDefault="00F1378E" w:rsidP="00300A70">
            <w:pPr>
              <w:widowControl w:val="0"/>
              <w:autoSpaceDE w:val="0"/>
              <w:autoSpaceDN w:val="0"/>
              <w:adjustRightInd w:val="0"/>
              <w:spacing w:after="0"/>
              <w:jc w:val="right"/>
              <w:rPr>
                <w:rFonts w:ascii="Century Gothic" w:hAnsi="Century Gothic" w:cs="Century Gothic"/>
                <w:sz w:val="24"/>
                <w:szCs w:val="40"/>
                <w:lang w:val="en-GB"/>
              </w:rPr>
            </w:pPr>
            <w:proofErr w:type="spellStart"/>
            <w:r w:rsidRPr="00300A70">
              <w:rPr>
                <w:rFonts w:ascii="Century Gothic" w:hAnsi="Century Gothic" w:cs="Century Gothic"/>
                <w:sz w:val="24"/>
                <w:szCs w:val="40"/>
                <w:lang w:val="en-GB"/>
              </w:rPr>
              <w:t>Rs</w:t>
            </w:r>
            <w:proofErr w:type="spellEnd"/>
            <w:r w:rsidRPr="00300A70">
              <w:rPr>
                <w:rFonts w:ascii="Century Gothic" w:hAnsi="Century Gothic" w:cs="Century Gothic"/>
                <w:sz w:val="24"/>
                <w:szCs w:val="40"/>
                <w:lang w:val="en-GB"/>
              </w:rPr>
              <w:t>. 50</w:t>
            </w:r>
          </w:p>
        </w:tc>
      </w:tr>
    </w:tbl>
    <w:p w:rsidR="00F1378E" w:rsidRPr="00300A70" w:rsidRDefault="00F1378E" w:rsidP="00300A70">
      <w:pPr>
        <w:widowControl w:val="0"/>
        <w:autoSpaceDE w:val="0"/>
        <w:autoSpaceDN w:val="0"/>
        <w:adjustRightInd w:val="0"/>
        <w:spacing w:after="0"/>
        <w:ind w:left="360" w:hanging="360"/>
        <w:rPr>
          <w:rFonts w:ascii="Century Gothic" w:hAnsi="Century Gothic" w:cs="Century Gothic"/>
          <w:sz w:val="24"/>
          <w:szCs w:val="40"/>
          <w:lang w:val="en-GB"/>
        </w:rPr>
      </w:pPr>
    </w:p>
    <w:p w:rsidR="00F1378E" w:rsidRPr="00300A70" w:rsidRDefault="00F1378E" w:rsidP="00300A70">
      <w:pPr>
        <w:widowControl w:val="0"/>
        <w:autoSpaceDE w:val="0"/>
        <w:autoSpaceDN w:val="0"/>
        <w:adjustRightInd w:val="0"/>
        <w:spacing w:after="0"/>
        <w:rPr>
          <w:rFonts w:ascii="Century Gothic" w:hAnsi="Century Gothic" w:cs="Century Gothic"/>
          <w:sz w:val="24"/>
          <w:szCs w:val="40"/>
          <w:lang w:val="en-GB"/>
        </w:rPr>
      </w:pPr>
      <w:r w:rsidRPr="00300A70">
        <w:rPr>
          <w:rFonts w:ascii="Century Gothic" w:hAnsi="Century Gothic" w:cs="Century Gothic"/>
          <w:i/>
          <w:iCs/>
          <w:sz w:val="24"/>
          <w:szCs w:val="40"/>
          <w:lang w:val="en-GB"/>
        </w:rPr>
        <w:t xml:space="preserve">Mode of </w:t>
      </w:r>
      <w:proofErr w:type="gramStart"/>
      <w:r w:rsidRPr="00300A70">
        <w:rPr>
          <w:rFonts w:ascii="Century Gothic" w:hAnsi="Century Gothic" w:cs="Century Gothic"/>
          <w:i/>
          <w:iCs/>
          <w:sz w:val="24"/>
          <w:szCs w:val="40"/>
          <w:lang w:val="en-GB"/>
        </w:rPr>
        <w:t>payment</w:t>
      </w:r>
      <w:r w:rsidRPr="00300A70">
        <w:rPr>
          <w:rFonts w:ascii="Century Gothic" w:hAnsi="Century Gothic" w:cs="Century Gothic"/>
          <w:sz w:val="24"/>
          <w:szCs w:val="40"/>
          <w:lang w:val="en-GB"/>
        </w:rPr>
        <w:t xml:space="preserve"> :</w:t>
      </w:r>
      <w:proofErr w:type="gramEnd"/>
      <w:r w:rsidRPr="00300A70">
        <w:rPr>
          <w:rFonts w:ascii="Century Gothic" w:hAnsi="Century Gothic" w:cs="Century Gothic"/>
          <w:sz w:val="24"/>
          <w:szCs w:val="40"/>
          <w:lang w:val="en-GB"/>
        </w:rPr>
        <w:t xml:space="preserve"> The amount may be paid in cash at the ROC’s Office or by Bank DD or pay order favouring </w:t>
      </w:r>
      <w:r w:rsidRPr="00300A70">
        <w:rPr>
          <w:rFonts w:ascii="Century Gothic" w:hAnsi="Century Gothic" w:cs="Century Gothic"/>
          <w:sz w:val="24"/>
          <w:szCs w:val="40"/>
          <w:lang w:val="en-GB"/>
        </w:rPr>
        <w:tab/>
      </w:r>
      <w:r w:rsidRPr="00300A70">
        <w:rPr>
          <w:rFonts w:ascii="Century Gothic" w:hAnsi="Century Gothic" w:cs="Century Gothic"/>
          <w:sz w:val="24"/>
          <w:szCs w:val="40"/>
          <w:lang w:val="en-GB"/>
        </w:rPr>
        <w:tab/>
      </w:r>
      <w:r w:rsidRPr="00300A70">
        <w:rPr>
          <w:rFonts w:ascii="Century Gothic" w:hAnsi="Century Gothic" w:cs="Century Gothic"/>
          <w:sz w:val="24"/>
          <w:szCs w:val="40"/>
          <w:lang w:val="en-GB"/>
        </w:rPr>
        <w:tab/>
        <w:t xml:space="preserve"> to be attached to the application.  </w:t>
      </w:r>
      <w:proofErr w:type="gramStart"/>
      <w:r w:rsidRPr="00300A70">
        <w:rPr>
          <w:rFonts w:ascii="Century Gothic" w:hAnsi="Century Gothic" w:cs="Century Gothic"/>
          <w:sz w:val="24"/>
          <w:szCs w:val="40"/>
          <w:lang w:val="en-GB"/>
        </w:rPr>
        <w:t>Particulars of payment such as cash or DD or pay order No. and to be furnished in column No. 10 of the application.</w:t>
      </w:r>
      <w:proofErr w:type="gramEnd"/>
    </w:p>
    <w:p w:rsidR="00F1378E" w:rsidRPr="00300A70" w:rsidRDefault="00F1378E" w:rsidP="00300A70">
      <w:pPr>
        <w:widowControl w:val="0"/>
        <w:numPr>
          <w:ilvl w:val="0"/>
          <w:numId w:val="3"/>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b/>
          <w:bCs/>
          <w:sz w:val="24"/>
          <w:szCs w:val="40"/>
          <w:lang w:val="en-GB"/>
        </w:rPr>
        <w:t>Attestation</w:t>
      </w:r>
      <w:proofErr w:type="gramStart"/>
      <w:r w:rsidRPr="00300A70">
        <w:rPr>
          <w:rFonts w:ascii="Century Gothic" w:hAnsi="Century Gothic" w:cs="Century Gothic"/>
          <w:sz w:val="24"/>
          <w:szCs w:val="40"/>
          <w:lang w:val="en-GB"/>
        </w:rPr>
        <w:t>:--</w:t>
      </w:r>
      <w:proofErr w:type="gramEnd"/>
      <w:r w:rsidRPr="00300A70">
        <w:rPr>
          <w:rFonts w:ascii="Century Gothic" w:hAnsi="Century Gothic" w:cs="Century Gothic"/>
          <w:sz w:val="24"/>
          <w:szCs w:val="40"/>
          <w:lang w:val="en-GB"/>
        </w:rPr>
        <w:t xml:space="preserve"> In case of transfer deeds requiring attestation (in cases like thumb impressions, marks, signature differences, etc.) the attestation may be done on the transfer deed itself by a Magistrate, Special Executive Magistrate, Notary Public or a similar authority holding a public office and authorised to use the seal of his office, member of a recognised stock Exchange through whom the shares are sold or a manager of the transferor’s bank.</w:t>
      </w:r>
    </w:p>
    <w:p w:rsidR="00F1378E" w:rsidRPr="00300A70" w:rsidRDefault="00F1378E" w:rsidP="00300A70">
      <w:pPr>
        <w:widowControl w:val="0"/>
        <w:numPr>
          <w:ilvl w:val="0"/>
          <w:numId w:val="3"/>
        </w:numPr>
        <w:autoSpaceDE w:val="0"/>
        <w:autoSpaceDN w:val="0"/>
        <w:adjustRightInd w:val="0"/>
        <w:spacing w:after="0"/>
        <w:ind w:left="360" w:hanging="360"/>
        <w:rPr>
          <w:rFonts w:ascii="Century Gothic" w:hAnsi="Century Gothic" w:cs="Century Gothic"/>
          <w:sz w:val="24"/>
          <w:szCs w:val="40"/>
          <w:lang w:val="en-GB"/>
        </w:rPr>
      </w:pPr>
      <w:r w:rsidRPr="00300A70">
        <w:rPr>
          <w:rFonts w:ascii="Century Gothic" w:hAnsi="Century Gothic" w:cs="Century Gothic"/>
          <w:sz w:val="24"/>
          <w:szCs w:val="40"/>
          <w:lang w:val="en-GB"/>
        </w:rPr>
        <w:t>Applications can be lodged at the cash counters of the offices of the registers of Companies.]</w:t>
      </w:r>
      <w:bookmarkEnd w:id="0"/>
    </w:p>
    <w:sectPr w:rsidR="00F1378E" w:rsidRPr="00300A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2B"/>
    <w:multiLevelType w:val="singleLevel"/>
    <w:tmpl w:val="D59445B6"/>
    <w:lvl w:ilvl="0">
      <w:start w:val="1"/>
      <w:numFmt w:val="decimal"/>
      <w:lvlText w:val="%1."/>
      <w:legacy w:legacy="1" w:legacySpace="0" w:legacyIndent="360"/>
      <w:lvlJc w:val="left"/>
      <w:rPr>
        <w:rFonts w:ascii="Century Gothic" w:hAnsi="Century Gothic" w:cs="Times New Roman" w:hint="default"/>
      </w:rPr>
    </w:lvl>
  </w:abstractNum>
  <w:abstractNum w:abstractNumId="1">
    <w:nsid w:val="446E058B"/>
    <w:multiLevelType w:val="singleLevel"/>
    <w:tmpl w:val="A5DEE63C"/>
    <w:lvl w:ilvl="0">
      <w:start w:val="4"/>
      <w:numFmt w:val="decimal"/>
      <w:lvlText w:val="%1."/>
      <w:legacy w:legacy="1" w:legacySpace="0" w:legacyIndent="360"/>
      <w:lvlJc w:val="left"/>
      <w:rPr>
        <w:rFonts w:ascii="Century Gothic" w:hAnsi="Century Gothic" w:cs="Times New Roman" w:hint="default"/>
      </w:rPr>
    </w:lvl>
  </w:abstractNum>
  <w:abstractNum w:abstractNumId="2">
    <w:nsid w:val="4E4C102D"/>
    <w:multiLevelType w:val="singleLevel"/>
    <w:tmpl w:val="D59445B6"/>
    <w:lvl w:ilvl="0">
      <w:start w:val="1"/>
      <w:numFmt w:val="decimal"/>
      <w:lvlText w:val="%1."/>
      <w:legacy w:legacy="1" w:legacySpace="0" w:legacyIndent="360"/>
      <w:lvlJc w:val="left"/>
      <w:rPr>
        <w:rFonts w:ascii="Century Gothic" w:hAnsi="Century Gothic"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8E"/>
    <w:rsid w:val="00300A70"/>
    <w:rsid w:val="00F1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2024-06-17T08:48:00Z</dcterms:created>
  <dcterms:modified xsi:type="dcterms:W3CDTF">2024-06-17T08:48:00Z</dcterms:modified>
</cp:coreProperties>
</file>