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CB" w:rsidRPr="004D0973" w:rsidRDefault="004322CB" w:rsidP="004D0973">
      <w:pPr>
        <w:spacing w:after="0"/>
        <w:ind w:left="720"/>
        <w:jc w:val="center"/>
        <w:rPr>
          <w:rFonts w:ascii="Century Gothic" w:hAnsi="Century Gothic" w:cs="Arial"/>
          <w:b/>
          <w:bCs/>
          <w:sz w:val="24"/>
        </w:rPr>
      </w:pPr>
      <w:bookmarkStart w:id="0" w:name="C1737"/>
      <w:bookmarkStart w:id="1" w:name="_GoBack"/>
      <w:r w:rsidRPr="004D0973">
        <w:rPr>
          <w:rFonts w:ascii="Century Gothic" w:hAnsi="Century Gothic" w:cs="Arial"/>
          <w:b/>
          <w:bCs/>
          <w:sz w:val="24"/>
        </w:rPr>
        <w:t>FORM OF LETTER OF APPLICATION TO STOCK-EXCHANGE BY NON-LISTED COMPANIES FOR NEW OR FURTHER ISSUES</w:t>
      </w:r>
      <w:bookmarkEnd w:id="0"/>
    </w:p>
    <w:p w:rsidR="004322CB" w:rsidRPr="004D0973" w:rsidRDefault="004322CB" w:rsidP="004D0973">
      <w:pPr>
        <w:spacing w:after="0"/>
        <w:ind w:left="720"/>
        <w:jc w:val="center"/>
        <w:rPr>
          <w:rFonts w:ascii="Century Gothic" w:hAnsi="Century Gothic" w:cs="Arial"/>
          <w:sz w:val="24"/>
        </w:rPr>
      </w:pPr>
    </w:p>
    <w:p w:rsidR="004322CB" w:rsidRPr="004D0973" w:rsidRDefault="004322CB" w:rsidP="004D0973">
      <w:pPr>
        <w:keepNext/>
        <w:spacing w:after="0"/>
        <w:ind w:left="720"/>
        <w:jc w:val="center"/>
        <w:outlineLvl w:val="2"/>
        <w:rPr>
          <w:rFonts w:ascii="Century Gothic" w:hAnsi="Century Gothic" w:cs="Arial"/>
          <w:b/>
          <w:bCs/>
          <w:sz w:val="24"/>
        </w:rPr>
      </w:pPr>
      <w:r w:rsidRPr="004D0973">
        <w:rPr>
          <w:rFonts w:ascii="Century Gothic" w:hAnsi="Century Gothic" w:cs="Arial"/>
          <w:b/>
          <w:bCs/>
          <w:sz w:val="24"/>
        </w:rPr>
        <w:t>Letter of application</w:t>
      </w:r>
    </w:p>
    <w:p w:rsidR="004322CB" w:rsidRPr="004D0973" w:rsidRDefault="004322CB" w:rsidP="004D0973">
      <w:pPr>
        <w:spacing w:after="0"/>
        <w:ind w:left="3600" w:firstLine="720"/>
        <w:rPr>
          <w:rFonts w:ascii="Century Gothic" w:hAnsi="Century Gothic" w:cs="Arial"/>
          <w:sz w:val="24"/>
        </w:rPr>
      </w:pPr>
      <w:r w:rsidRPr="004D0973">
        <w:rPr>
          <w:rFonts w:ascii="Century Gothic" w:hAnsi="Century Gothic" w:cs="Arial"/>
          <w:sz w:val="24"/>
        </w:rPr>
        <w:t>(By companies not listed on the Exchange)</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From:</w:t>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r>
      <w:r w:rsidRPr="004D0973">
        <w:rPr>
          <w:rFonts w:ascii="Century Gothic" w:hAnsi="Century Gothic" w:cs="Arial"/>
          <w:sz w:val="24"/>
        </w:rPr>
        <w:tab/>
        <w:t>Date</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To,</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The Secretary,</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The Stock Exchange,</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Bombay</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Dear Sir,</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In conformity with the listing requirements of the Stock Exchange, we hereby apply for admission of the following securities* of the Company to dealings on the Exchange:</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2880" w:firstLine="720"/>
        <w:rPr>
          <w:rFonts w:ascii="Century Gothic" w:hAnsi="Century Gothic" w:cs="Arial"/>
          <w:sz w:val="24"/>
        </w:rPr>
      </w:pPr>
      <w:r w:rsidRPr="004D0973">
        <w:rPr>
          <w:rFonts w:ascii="Century Gothic" w:hAnsi="Century Gothic" w:cs="Arial"/>
          <w:sz w:val="24"/>
        </w:rPr>
        <w:t>(1</w:t>
      </w:r>
      <w:proofErr w:type="gramStart"/>
      <w:r w:rsidRPr="004D0973">
        <w:rPr>
          <w:rFonts w:ascii="Century Gothic" w:hAnsi="Century Gothic" w:cs="Arial"/>
          <w:sz w:val="24"/>
        </w:rPr>
        <w:t>) ...................................................</w:t>
      </w:r>
      <w:proofErr w:type="gramEnd"/>
    </w:p>
    <w:p w:rsidR="004322CB" w:rsidRPr="004D0973" w:rsidRDefault="004322CB" w:rsidP="004D0973">
      <w:pPr>
        <w:spacing w:after="0"/>
        <w:ind w:left="3600"/>
        <w:rPr>
          <w:rFonts w:ascii="Century Gothic" w:hAnsi="Century Gothic" w:cs="Arial"/>
          <w:sz w:val="24"/>
        </w:rPr>
      </w:pPr>
      <w:r w:rsidRPr="004D0973">
        <w:rPr>
          <w:rFonts w:ascii="Century Gothic" w:hAnsi="Century Gothic" w:cs="Arial"/>
          <w:sz w:val="24"/>
        </w:rPr>
        <w:t>(2</w:t>
      </w:r>
      <w:proofErr w:type="gramStart"/>
      <w:r w:rsidRPr="004D0973">
        <w:rPr>
          <w:rFonts w:ascii="Century Gothic" w:hAnsi="Century Gothic" w:cs="Arial"/>
          <w:sz w:val="24"/>
        </w:rPr>
        <w:t>) ...................................................</w:t>
      </w:r>
      <w:proofErr w:type="gramEnd"/>
    </w:p>
    <w:p w:rsidR="004322CB" w:rsidRPr="004D0973" w:rsidRDefault="004322CB" w:rsidP="004D0973">
      <w:pPr>
        <w:spacing w:after="0"/>
        <w:ind w:left="2880" w:firstLine="720"/>
        <w:rPr>
          <w:rFonts w:ascii="Century Gothic" w:hAnsi="Century Gothic" w:cs="Arial"/>
          <w:sz w:val="24"/>
        </w:rPr>
      </w:pPr>
      <w:r w:rsidRPr="004D0973">
        <w:rPr>
          <w:rFonts w:ascii="Century Gothic" w:hAnsi="Century Gothic" w:cs="Arial"/>
          <w:sz w:val="24"/>
        </w:rPr>
        <w:t>(3</w:t>
      </w:r>
      <w:proofErr w:type="gramStart"/>
      <w:r w:rsidRPr="004D0973">
        <w:rPr>
          <w:rFonts w:ascii="Century Gothic" w:hAnsi="Century Gothic" w:cs="Arial"/>
          <w:sz w:val="24"/>
        </w:rPr>
        <w:t>) ...................................................</w:t>
      </w:r>
      <w:proofErr w:type="gramEnd"/>
    </w:p>
    <w:p w:rsidR="004322CB" w:rsidRPr="004D0973" w:rsidRDefault="004322CB" w:rsidP="004D0973">
      <w:pPr>
        <w:spacing w:after="0"/>
        <w:ind w:left="2880" w:firstLine="720"/>
        <w:rPr>
          <w:rFonts w:ascii="Century Gothic" w:hAnsi="Century Gothic" w:cs="Arial"/>
          <w:sz w:val="24"/>
        </w:rPr>
      </w:pPr>
      <w:r w:rsidRPr="004D0973">
        <w:rPr>
          <w:rFonts w:ascii="Century Gothic" w:hAnsi="Century Gothic" w:cs="Arial"/>
          <w:sz w:val="24"/>
        </w:rPr>
        <w:t>(4)...................................................</w:t>
      </w:r>
    </w:p>
    <w:p w:rsidR="004322CB" w:rsidRPr="004D0973" w:rsidRDefault="004322CB" w:rsidP="004D0973">
      <w:pPr>
        <w:spacing w:after="0"/>
        <w:ind w:firstLine="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**The securities mentioned at (</w:t>
      </w:r>
      <w:r w:rsidRPr="004D0973">
        <w:rPr>
          <w:rFonts w:ascii="Century Gothic" w:hAnsi="Century Gothic" w:cs="Arial"/>
          <w:sz w:val="24"/>
        </w:rPr>
        <w:tab/>
        <w:t>) above are proposed to be issued by Prospectus/Offer for Sale/Circular (conversion, exchange, rights, open offer, capitalization of reserves)/Placing, full particulars of which are given in the statement sent herewith (together with the reasons for the procedure proposed when a Placing is intended).</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**It is intended to make an Offer for Sale/a Placing of the securities mentioned at above which have been already issued. We enclose a statement giving full particulars of when, how and to whom the securities were issued and full details of the proposed offer for Sale/Placing (together with the reasons for the procedure proposed when a Placing is intended).</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lastRenderedPageBreak/>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We send herewith/undertake to send***</w:t>
      </w:r>
      <w:r w:rsidRPr="004D0973">
        <w:rPr>
          <w:rFonts w:ascii="Century Gothic" w:hAnsi="Century Gothic" w:cs="Arial"/>
          <w:sz w:val="24"/>
        </w:rPr>
        <w:tab/>
        <w:t xml:space="preserve">the Listing Application Forms and the </w:t>
      </w:r>
      <w:proofErr w:type="gramStart"/>
      <w:r w:rsidRPr="004D0973">
        <w:rPr>
          <w:rFonts w:ascii="Century Gothic" w:hAnsi="Century Gothic" w:cs="Arial"/>
          <w:sz w:val="24"/>
        </w:rPr>
        <w:t>Distribution  Schedules</w:t>
      </w:r>
      <w:proofErr w:type="gramEnd"/>
      <w:r w:rsidRPr="004D0973">
        <w:rPr>
          <w:rFonts w:ascii="Century Gothic" w:hAnsi="Century Gothic" w:cs="Arial"/>
          <w:sz w:val="24"/>
        </w:rPr>
        <w:t xml:space="preserve">, duly completed. We also forward the documents (or drafts thereof) as per list attached and undertake to furnish such </w:t>
      </w:r>
      <w:proofErr w:type="gramStart"/>
      <w:r w:rsidRPr="004D0973">
        <w:rPr>
          <w:rFonts w:ascii="Century Gothic" w:hAnsi="Century Gothic" w:cs="Arial"/>
          <w:sz w:val="24"/>
        </w:rPr>
        <w:t>additional  formation</w:t>
      </w:r>
      <w:proofErr w:type="gramEnd"/>
      <w:r w:rsidRPr="004D0973">
        <w:rPr>
          <w:rFonts w:ascii="Century Gothic" w:hAnsi="Century Gothic" w:cs="Arial"/>
          <w:sz w:val="24"/>
        </w:rPr>
        <w:t xml:space="preserve"> and documents as may be required.</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"We further undertake to submit to the Exchange a copy of the Acknowledgement card or letter indicating the observations on draft prospectus/letter of offer/offer document by SEBI, and a certificate from a Merchant Banker acting as a lead manager to the issue reporting positive compliance by our company of the requirements on disclosure and investor protection issued by SEBI.</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We understand that in the event of our failure to submit the above documents or withdrawal of Acknowledgement Card by SEBI, we shall be liable to refund the subscription money to the investors immediately.</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We undertake to be bound by all requirements, terms and provisions and conditions including condition relating to payment of security deposit as contained in the Rules, Bye laws and Regulations of your Exchange</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5760" w:firstLine="720"/>
        <w:rPr>
          <w:rFonts w:ascii="Century Gothic" w:hAnsi="Century Gothic" w:cs="Arial"/>
          <w:sz w:val="24"/>
        </w:rPr>
      </w:pPr>
      <w:r w:rsidRPr="004D0973">
        <w:rPr>
          <w:rFonts w:ascii="Century Gothic" w:hAnsi="Century Gothic" w:cs="Arial"/>
          <w:sz w:val="24"/>
        </w:rPr>
        <w:t>Yours faithfully,</w:t>
      </w:r>
    </w:p>
    <w:p w:rsidR="004322CB" w:rsidRPr="004D0973" w:rsidRDefault="004322CB" w:rsidP="004D0973">
      <w:pPr>
        <w:spacing w:after="0"/>
        <w:ind w:left="5760" w:firstLine="720"/>
        <w:rPr>
          <w:rFonts w:ascii="Century Gothic" w:hAnsi="Century Gothic" w:cs="Arial"/>
          <w:sz w:val="24"/>
        </w:rPr>
      </w:pPr>
      <w:r w:rsidRPr="004D0973">
        <w:rPr>
          <w:rFonts w:ascii="Century Gothic" w:hAnsi="Century Gothic" w:cs="Arial"/>
          <w:sz w:val="24"/>
        </w:rPr>
        <w:t>................................</w:t>
      </w:r>
    </w:p>
    <w:p w:rsidR="004322CB" w:rsidRPr="004D0973" w:rsidRDefault="004322CB" w:rsidP="004D0973">
      <w:pPr>
        <w:spacing w:after="0"/>
        <w:ind w:left="5760"/>
        <w:rPr>
          <w:rFonts w:ascii="Century Gothic" w:hAnsi="Century Gothic" w:cs="Arial"/>
          <w:sz w:val="24"/>
        </w:rPr>
      </w:pPr>
      <w:r w:rsidRPr="004D0973">
        <w:rPr>
          <w:rFonts w:ascii="Century Gothic" w:hAnsi="Century Gothic" w:cs="Arial"/>
          <w:sz w:val="24"/>
        </w:rPr>
        <w:t>(Signature of Managing Director)</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Notes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 xml:space="preserve">*Please enumerate separately shares which are not identical in all respects. Shares are identical in all respects only if </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(i)</w:t>
      </w:r>
      <w:r w:rsidRPr="004D0973">
        <w:rPr>
          <w:rFonts w:ascii="Century Gothic" w:hAnsi="Century Gothic" w:cs="Arial"/>
          <w:sz w:val="24"/>
        </w:rPr>
        <w:tab/>
      </w:r>
      <w:proofErr w:type="gramStart"/>
      <w:r w:rsidRPr="004D0973">
        <w:rPr>
          <w:rFonts w:ascii="Century Gothic" w:hAnsi="Century Gothic" w:cs="Arial"/>
          <w:sz w:val="24"/>
        </w:rPr>
        <w:t>they</w:t>
      </w:r>
      <w:proofErr w:type="gramEnd"/>
      <w:r w:rsidRPr="004D0973">
        <w:rPr>
          <w:rFonts w:ascii="Century Gothic" w:hAnsi="Century Gothic" w:cs="Arial"/>
          <w:sz w:val="24"/>
        </w:rPr>
        <w:t xml:space="preserve"> are of the same nominal value and the same amount per share has been called up;</w:t>
      </w:r>
    </w:p>
    <w:p w:rsidR="004322CB" w:rsidRPr="004D0973" w:rsidRDefault="004322CB" w:rsidP="004D0973">
      <w:pPr>
        <w:spacing w:after="0"/>
        <w:ind w:left="2160" w:hanging="720"/>
        <w:jc w:val="both"/>
        <w:rPr>
          <w:rFonts w:ascii="Century Gothic" w:hAnsi="Century Gothic" w:cs="Arial"/>
          <w:sz w:val="24"/>
        </w:rPr>
      </w:pPr>
      <w:r w:rsidRPr="004D0973">
        <w:rPr>
          <w:rFonts w:ascii="Century Gothic" w:hAnsi="Century Gothic" w:cs="Arial"/>
          <w:sz w:val="24"/>
        </w:rPr>
        <w:t>(ii)</w:t>
      </w:r>
      <w:r w:rsidRPr="004D0973">
        <w:rPr>
          <w:rFonts w:ascii="Century Gothic" w:hAnsi="Century Gothic" w:cs="Arial"/>
          <w:sz w:val="24"/>
        </w:rPr>
        <w:tab/>
        <w:t>they are entitled to dividend at the same rate and for the same period, so that at the next ensuing distribution the dividend payable on each share will amount to exactly the same sum net and gross; and</w:t>
      </w:r>
    </w:p>
    <w:p w:rsidR="004322CB" w:rsidRPr="004D0973" w:rsidRDefault="004322CB" w:rsidP="004D0973">
      <w:pPr>
        <w:spacing w:after="0"/>
        <w:ind w:left="720" w:firstLine="720"/>
        <w:rPr>
          <w:rFonts w:ascii="Century Gothic" w:hAnsi="Century Gothic" w:cs="Arial"/>
          <w:sz w:val="24"/>
        </w:rPr>
      </w:pPr>
      <w:r w:rsidRPr="004D0973">
        <w:rPr>
          <w:rFonts w:ascii="Century Gothic" w:hAnsi="Century Gothic" w:cs="Arial"/>
          <w:sz w:val="24"/>
        </w:rPr>
        <w:t>(iii)</w:t>
      </w:r>
      <w:r w:rsidRPr="004D0973">
        <w:rPr>
          <w:rFonts w:ascii="Century Gothic" w:hAnsi="Century Gothic" w:cs="Arial"/>
          <w:sz w:val="24"/>
        </w:rPr>
        <w:tab/>
      </w:r>
      <w:proofErr w:type="gramStart"/>
      <w:r w:rsidRPr="004D0973">
        <w:rPr>
          <w:rFonts w:ascii="Century Gothic" w:hAnsi="Century Gothic" w:cs="Arial"/>
          <w:sz w:val="24"/>
        </w:rPr>
        <w:t>they</w:t>
      </w:r>
      <w:proofErr w:type="gramEnd"/>
      <w:r w:rsidRPr="004D0973">
        <w:rPr>
          <w:rFonts w:ascii="Century Gothic" w:hAnsi="Century Gothic" w:cs="Arial"/>
          <w:sz w:val="24"/>
        </w:rPr>
        <w:t xml:space="preserve"> carry the same rights in all other respects.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lastRenderedPageBreak/>
        <w:t>**Applicable only when securities for which application for admission to dealings is made are proposed to be issued or having already been issued it is intended to make a placing or an offer for sale. Please strike out where not applicable.</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***Applicable to new companies only. Please strike out where not applicable.</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keepNext/>
        <w:spacing w:after="0"/>
        <w:outlineLvl w:val="4"/>
        <w:rPr>
          <w:rFonts w:ascii="Century Gothic" w:hAnsi="Century Gothic" w:cs="Arial"/>
          <w:b/>
          <w:bCs/>
          <w:sz w:val="24"/>
        </w:rPr>
      </w:pPr>
      <w:r w:rsidRPr="004D0973">
        <w:rPr>
          <w:rFonts w:ascii="Century Gothic" w:hAnsi="Century Gothic" w:cs="Arial"/>
          <w:b/>
          <w:bCs/>
          <w:sz w:val="24"/>
        </w:rPr>
        <w:tab/>
        <w:t>List of supporting documents to be filed with the listing application</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(Please check the square against documents forwarded with the application)</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1. Three certified Copies of</w:t>
      </w:r>
    </w:p>
    <w:p w:rsidR="004322CB" w:rsidRPr="004D0973" w:rsidRDefault="004322CB" w:rsidP="004D0973">
      <w:pPr>
        <w:spacing w:after="0"/>
        <w:ind w:left="720" w:firstLine="720"/>
        <w:rPr>
          <w:rFonts w:ascii="Century Gothic" w:hAnsi="Century Gothic" w:cs="Arial"/>
          <w:sz w:val="24"/>
        </w:rPr>
      </w:pPr>
      <w:r w:rsidRPr="004D0973">
        <w:rPr>
          <w:rFonts w:ascii="Century Gothic" w:hAnsi="Century Gothic" w:cs="Arial"/>
          <w:sz w:val="24"/>
        </w:rPr>
        <w:t>(a)</w:t>
      </w:r>
      <w:r w:rsidRPr="004D0973">
        <w:rPr>
          <w:rFonts w:ascii="Century Gothic" w:hAnsi="Century Gothic" w:cs="Arial"/>
          <w:sz w:val="24"/>
        </w:rPr>
        <w:tab/>
        <w:t>Memorandum and Articles of Association;</w:t>
      </w:r>
    </w:p>
    <w:p w:rsidR="004322CB" w:rsidRPr="004D0973" w:rsidRDefault="004322CB" w:rsidP="004D0973">
      <w:pPr>
        <w:spacing w:after="0"/>
        <w:ind w:left="720" w:firstLine="720"/>
        <w:rPr>
          <w:rFonts w:ascii="Century Gothic" w:hAnsi="Century Gothic" w:cs="Arial"/>
          <w:sz w:val="24"/>
        </w:rPr>
      </w:pPr>
      <w:r w:rsidRPr="004D0973">
        <w:rPr>
          <w:rFonts w:ascii="Century Gothic" w:hAnsi="Century Gothic" w:cs="Arial"/>
          <w:sz w:val="24"/>
        </w:rPr>
        <w:t>(b)</w:t>
      </w:r>
      <w:r w:rsidRPr="004D0973">
        <w:rPr>
          <w:rFonts w:ascii="Century Gothic" w:hAnsi="Century Gothic" w:cs="Arial"/>
          <w:sz w:val="24"/>
        </w:rPr>
        <w:tab/>
        <w:t>Debenture Trust Deed.</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2. Copies of all</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(a)</w:t>
      </w:r>
      <w:r w:rsidRPr="004D0973">
        <w:rPr>
          <w:rFonts w:ascii="Century Gothic" w:hAnsi="Century Gothic" w:cs="Arial"/>
          <w:sz w:val="24"/>
        </w:rPr>
        <w:tab/>
        <w:t>Prospectus;</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(b)</w:t>
      </w:r>
      <w:r w:rsidRPr="004D0973">
        <w:rPr>
          <w:rFonts w:ascii="Century Gothic" w:hAnsi="Century Gothic" w:cs="Arial"/>
          <w:sz w:val="24"/>
        </w:rPr>
        <w:tab/>
        <w:t>Statements in lieu of Prospectus;</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(c)</w:t>
      </w:r>
      <w:r w:rsidRPr="004D0973">
        <w:rPr>
          <w:rFonts w:ascii="Century Gothic" w:hAnsi="Century Gothic" w:cs="Arial"/>
          <w:sz w:val="24"/>
        </w:rPr>
        <w:tab/>
        <w:t>Offers for Sale made during the last five years;</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(d)</w:t>
      </w:r>
      <w:r w:rsidRPr="004D0973">
        <w:rPr>
          <w:rFonts w:ascii="Century Gothic" w:hAnsi="Century Gothic" w:cs="Arial"/>
          <w:sz w:val="24"/>
        </w:rPr>
        <w:tab/>
        <w:t>Circulars offering securities for subscription or sale during the last five years;</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(e)</w:t>
      </w:r>
      <w:r w:rsidRPr="004D0973">
        <w:rPr>
          <w:rFonts w:ascii="Century Gothic" w:hAnsi="Century Gothic" w:cs="Arial"/>
          <w:sz w:val="24"/>
        </w:rPr>
        <w:tab/>
        <w:t>Advertisement offering securities for subscription or sale during the last five years;</w:t>
      </w:r>
    </w:p>
    <w:p w:rsidR="004322CB" w:rsidRPr="004D0973" w:rsidRDefault="004322CB" w:rsidP="004D0973">
      <w:pPr>
        <w:spacing w:after="0"/>
        <w:ind w:left="2160" w:hanging="720"/>
        <w:jc w:val="both"/>
        <w:rPr>
          <w:rFonts w:ascii="Century Gothic" w:hAnsi="Century Gothic" w:cs="Arial"/>
          <w:sz w:val="24"/>
        </w:rPr>
      </w:pPr>
      <w:r w:rsidRPr="004D0973">
        <w:rPr>
          <w:rFonts w:ascii="Century Gothic" w:hAnsi="Century Gothic" w:cs="Arial"/>
          <w:sz w:val="24"/>
        </w:rPr>
        <w:t>(f)</w:t>
      </w:r>
      <w:r w:rsidRPr="004D0973">
        <w:rPr>
          <w:rFonts w:ascii="Century Gothic" w:hAnsi="Century Gothic" w:cs="Arial"/>
          <w:sz w:val="24"/>
        </w:rPr>
        <w:tab/>
        <w:t>Acknowledgement card or letter indicating the observations on draft prospectus by Securities and Exchange Board of India;</w:t>
      </w:r>
    </w:p>
    <w:p w:rsidR="004322CB" w:rsidRPr="004D0973" w:rsidRDefault="004322CB" w:rsidP="004D0973">
      <w:pPr>
        <w:spacing w:after="0"/>
        <w:ind w:left="2160" w:hanging="720"/>
        <w:jc w:val="both"/>
        <w:rPr>
          <w:rFonts w:ascii="Century Gothic" w:hAnsi="Century Gothic" w:cs="Arial"/>
          <w:sz w:val="24"/>
        </w:rPr>
      </w:pPr>
      <w:r w:rsidRPr="004D0973">
        <w:rPr>
          <w:rFonts w:ascii="Century Gothic" w:hAnsi="Century Gothic" w:cs="Arial"/>
          <w:sz w:val="24"/>
        </w:rPr>
        <w:t>(g)</w:t>
      </w:r>
      <w:r w:rsidRPr="004D0973">
        <w:rPr>
          <w:rFonts w:ascii="Century Gothic" w:hAnsi="Century Gothic" w:cs="Arial"/>
          <w:sz w:val="24"/>
        </w:rPr>
        <w:tab/>
        <w:t>Certificate from a merchant banker acting as a lead manager to the issue reporting positive compliance by the company of requirements on Disclosure and Investor Protection issued by the Securities and Exchange Board of India.</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3. Copy of every letter, Report, Balance Sheet, Valuation, Contract, Court order or other document any part of which is reproduced or referred to in any prospectus Offer for Sale, Circular of Advertisement offering securities for subscription or sale during the Last five years.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4. Certified copy of Letter of Consent of the Controller of Capital Issues.,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5. Certified copies of</w:t>
      </w:r>
    </w:p>
    <w:p w:rsidR="004322CB" w:rsidRPr="004D0973" w:rsidRDefault="004322CB" w:rsidP="004D0973">
      <w:pPr>
        <w:spacing w:after="0"/>
        <w:ind w:left="720" w:firstLine="720"/>
        <w:rPr>
          <w:rFonts w:ascii="Century Gothic" w:hAnsi="Century Gothic" w:cs="Arial"/>
          <w:sz w:val="24"/>
        </w:rPr>
      </w:pPr>
      <w:r w:rsidRPr="004D0973">
        <w:rPr>
          <w:rFonts w:ascii="Century Gothic" w:hAnsi="Century Gothic" w:cs="Arial"/>
          <w:sz w:val="24"/>
        </w:rPr>
        <w:lastRenderedPageBreak/>
        <w:t>(a)</w:t>
      </w:r>
      <w:r w:rsidRPr="004D0973">
        <w:rPr>
          <w:rFonts w:ascii="Century Gothic" w:hAnsi="Century Gothic" w:cs="Arial"/>
          <w:sz w:val="24"/>
        </w:rPr>
        <w:tab/>
        <w:t>Underwriting Agreements;</w:t>
      </w:r>
    </w:p>
    <w:p w:rsidR="004322CB" w:rsidRPr="004D0973" w:rsidRDefault="004322CB" w:rsidP="004D0973">
      <w:pPr>
        <w:spacing w:after="0"/>
        <w:ind w:left="720" w:firstLine="720"/>
        <w:rPr>
          <w:rFonts w:ascii="Century Gothic" w:hAnsi="Century Gothic" w:cs="Arial"/>
          <w:sz w:val="24"/>
        </w:rPr>
      </w:pPr>
      <w:r w:rsidRPr="004D0973">
        <w:rPr>
          <w:rFonts w:ascii="Century Gothic" w:hAnsi="Century Gothic" w:cs="Arial"/>
          <w:sz w:val="24"/>
        </w:rPr>
        <w:t>(b)</w:t>
      </w:r>
      <w:r w:rsidRPr="004D0973">
        <w:rPr>
          <w:rFonts w:ascii="Century Gothic" w:hAnsi="Century Gothic" w:cs="Arial"/>
          <w:sz w:val="24"/>
        </w:rPr>
        <w:tab/>
        <w:t>Sub-underwriting Agreements;</w:t>
      </w:r>
    </w:p>
    <w:p w:rsidR="004322CB" w:rsidRPr="004D0973" w:rsidRDefault="004322CB" w:rsidP="004D0973">
      <w:pPr>
        <w:spacing w:after="0"/>
        <w:ind w:left="2160" w:hanging="720"/>
        <w:rPr>
          <w:rFonts w:ascii="Century Gothic" w:hAnsi="Century Gothic" w:cs="Arial"/>
          <w:sz w:val="24"/>
        </w:rPr>
      </w:pPr>
      <w:r w:rsidRPr="004D0973">
        <w:rPr>
          <w:rFonts w:ascii="Century Gothic" w:hAnsi="Century Gothic" w:cs="Arial"/>
          <w:sz w:val="24"/>
        </w:rPr>
        <w:t xml:space="preserve">(c) </w:t>
      </w:r>
      <w:r w:rsidRPr="004D0973">
        <w:rPr>
          <w:rFonts w:ascii="Century Gothic" w:hAnsi="Century Gothic" w:cs="Arial"/>
          <w:sz w:val="24"/>
        </w:rPr>
        <w:tab/>
        <w:t xml:space="preserve">Sub-underwriting Letters together with a statement containing the names, addresses and description of the sub-underwriters and the amounts </w:t>
      </w:r>
      <w:proofErr w:type="gramStart"/>
      <w:r w:rsidRPr="004D0973">
        <w:rPr>
          <w:rFonts w:ascii="Century Gothic" w:hAnsi="Century Gothic" w:cs="Arial"/>
          <w:sz w:val="24"/>
        </w:rPr>
        <w:t>sub</w:t>
      </w:r>
      <w:r w:rsidRPr="004D0973">
        <w:rPr>
          <w:rFonts w:ascii="Century Gothic" w:hAnsi="Century Gothic" w:cs="Arial"/>
          <w:sz w:val="24"/>
        </w:rPr>
        <w:softHyphen/>
        <w:t xml:space="preserve">  underwritten</w:t>
      </w:r>
      <w:proofErr w:type="gramEnd"/>
      <w:r w:rsidRPr="004D0973">
        <w:rPr>
          <w:rFonts w:ascii="Century Gothic" w:hAnsi="Century Gothic" w:cs="Arial"/>
          <w:sz w:val="24"/>
        </w:rPr>
        <w:t xml:space="preserve"> by each of them;</w:t>
      </w:r>
    </w:p>
    <w:p w:rsidR="004322CB" w:rsidRPr="004D0973" w:rsidRDefault="004322CB" w:rsidP="004D0973">
      <w:pPr>
        <w:spacing w:after="0"/>
        <w:ind w:left="720" w:firstLine="720"/>
        <w:rPr>
          <w:rFonts w:ascii="Century Gothic" w:hAnsi="Century Gothic" w:cs="Arial"/>
          <w:sz w:val="24"/>
        </w:rPr>
      </w:pPr>
      <w:r w:rsidRPr="004D0973">
        <w:rPr>
          <w:rFonts w:ascii="Century Gothic" w:hAnsi="Century Gothic" w:cs="Arial"/>
          <w:sz w:val="24"/>
        </w:rPr>
        <w:t>(d)</w:t>
      </w:r>
      <w:r w:rsidRPr="004D0973">
        <w:rPr>
          <w:rFonts w:ascii="Century Gothic" w:hAnsi="Century Gothic" w:cs="Arial"/>
          <w:sz w:val="24"/>
        </w:rPr>
        <w:tab/>
        <w:t>Brokerage Agreements;</w:t>
      </w:r>
    </w:p>
    <w:p w:rsidR="004322CB" w:rsidRPr="004D0973" w:rsidRDefault="004322CB" w:rsidP="004D0973">
      <w:pPr>
        <w:spacing w:after="0"/>
        <w:ind w:left="2160" w:hanging="720"/>
        <w:jc w:val="both"/>
        <w:rPr>
          <w:rFonts w:ascii="Century Gothic" w:hAnsi="Century Gothic" w:cs="Arial"/>
          <w:sz w:val="24"/>
        </w:rPr>
      </w:pPr>
      <w:r w:rsidRPr="004D0973">
        <w:rPr>
          <w:rFonts w:ascii="Century Gothic" w:hAnsi="Century Gothic" w:cs="Arial"/>
          <w:sz w:val="24"/>
        </w:rPr>
        <w:t>(e)</w:t>
      </w:r>
      <w:r w:rsidRPr="004D0973">
        <w:rPr>
          <w:rFonts w:ascii="Century Gothic" w:hAnsi="Century Gothic" w:cs="Arial"/>
          <w:sz w:val="24"/>
        </w:rPr>
        <w:tab/>
        <w:t>Letters of Appointment of Official Brokers and Sub-brokers together with a statement of the terms and conditions of appointment.</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6.</w:t>
      </w:r>
      <w:r w:rsidRPr="004D0973">
        <w:rPr>
          <w:rFonts w:ascii="Century Gothic" w:hAnsi="Century Gothic" w:cs="Arial"/>
          <w:sz w:val="24"/>
        </w:rPr>
        <w:tab/>
        <w:t>Certified copies of</w:t>
      </w:r>
      <w:r w:rsidRPr="004D0973">
        <w:rPr>
          <w:rFonts w:ascii="Century Gothic" w:hAnsi="Century Gothic" w:cs="Arial"/>
          <w:sz w:val="24"/>
        </w:rPr>
        <w:softHyphen/>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ab/>
        <w:t>(a) Vendor's Agreements;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ab/>
        <w:t>(b) Promoters' Agreements;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7.</w:t>
      </w:r>
      <w:r w:rsidRPr="004D0973">
        <w:rPr>
          <w:rFonts w:ascii="Century Gothic" w:hAnsi="Century Gothic" w:cs="Arial"/>
          <w:sz w:val="24"/>
        </w:rPr>
        <w:tab/>
        <w:t>Certified copies of Service Agreement with</w:t>
      </w:r>
      <w:r w:rsidRPr="004D0973">
        <w:rPr>
          <w:rFonts w:ascii="Century Gothic" w:hAnsi="Century Gothic" w:cs="Arial"/>
          <w:sz w:val="24"/>
        </w:rPr>
        <w:softHyphen/>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ab/>
        <w:t>(a) The Managing Director;</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ab/>
        <w:t>(</w:t>
      </w:r>
      <w:proofErr w:type="gramStart"/>
      <w:r w:rsidRPr="004D0973">
        <w:rPr>
          <w:rFonts w:ascii="Century Gothic" w:hAnsi="Century Gothic" w:cs="Arial"/>
          <w:sz w:val="24"/>
        </w:rPr>
        <w:t>b</w:t>
      </w:r>
      <w:proofErr w:type="gramEnd"/>
      <w:r w:rsidRPr="004D0973">
        <w:rPr>
          <w:rFonts w:ascii="Century Gothic" w:hAnsi="Century Gothic" w:cs="Arial"/>
          <w:sz w:val="24"/>
        </w:rPr>
        <w:t>) Technical Director;</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ab/>
        <w:t>(c) General Manager, Manager or Secretary;</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8.</w:t>
      </w:r>
      <w:r w:rsidRPr="004D0973">
        <w:rPr>
          <w:rFonts w:ascii="Century Gothic" w:hAnsi="Century Gothic" w:cs="Arial"/>
          <w:sz w:val="24"/>
        </w:rPr>
        <w:tab/>
        <w:t>Certified copies of Agreements with</w:t>
      </w:r>
      <w:r w:rsidRPr="004D0973">
        <w:rPr>
          <w:rFonts w:ascii="Century Gothic" w:hAnsi="Century Gothic" w:cs="Arial"/>
          <w:sz w:val="24"/>
        </w:rPr>
        <w:softHyphen/>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ab/>
        <w:t>(a) Selling Agents;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ab/>
        <w:t>(b) Sales Managers.</w:t>
      </w:r>
    </w:p>
    <w:p w:rsidR="004322CB" w:rsidRPr="004D0973" w:rsidRDefault="004322CB" w:rsidP="004D0973">
      <w:pPr>
        <w:spacing w:after="0"/>
        <w:ind w:left="1440" w:hanging="720"/>
        <w:jc w:val="both"/>
        <w:rPr>
          <w:rFonts w:ascii="Century Gothic" w:hAnsi="Century Gothic" w:cs="Arial"/>
          <w:sz w:val="24"/>
        </w:rPr>
      </w:pPr>
      <w:r w:rsidRPr="004D0973">
        <w:rPr>
          <w:rFonts w:ascii="Century Gothic" w:hAnsi="Century Gothic" w:cs="Arial"/>
          <w:sz w:val="24"/>
        </w:rPr>
        <w:t>9.</w:t>
      </w:r>
      <w:r w:rsidRPr="004D0973">
        <w:rPr>
          <w:rFonts w:ascii="Century Gothic" w:hAnsi="Century Gothic" w:cs="Arial"/>
          <w:sz w:val="24"/>
        </w:rPr>
        <w:tab/>
        <w:t>Statement containing particulars of the dates of and parties to all material contracts, agreements (including agreements for technical advice and collaboration), concessions and similar other documents (except those entered into in the ordinary course of the business carried on or intended to be carried on by the Company) together with a short description of the terms, subject matter and general nature of documents.</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10.</w:t>
      </w:r>
      <w:r w:rsidRPr="004D0973">
        <w:rPr>
          <w:rFonts w:ascii="Century Gothic" w:hAnsi="Century Gothic" w:cs="Arial"/>
          <w:sz w:val="24"/>
        </w:rPr>
        <w:tab/>
        <w:t>Three copies of Directors' Reports and Balance Sheets for the last ten years.</w:t>
      </w:r>
    </w:p>
    <w:p w:rsidR="004322CB" w:rsidRPr="004D0973" w:rsidRDefault="004322CB" w:rsidP="004D0973">
      <w:pPr>
        <w:spacing w:after="0"/>
        <w:ind w:left="1440" w:hanging="720"/>
        <w:jc w:val="both"/>
        <w:rPr>
          <w:rFonts w:ascii="Century Gothic" w:hAnsi="Century Gothic" w:cs="Arial"/>
          <w:sz w:val="24"/>
        </w:rPr>
      </w:pPr>
      <w:r w:rsidRPr="004D0973">
        <w:rPr>
          <w:rFonts w:ascii="Century Gothic" w:hAnsi="Century Gothic" w:cs="Arial"/>
          <w:sz w:val="24"/>
        </w:rPr>
        <w:t>11.</w:t>
      </w:r>
      <w:r w:rsidRPr="004D0973">
        <w:rPr>
          <w:rFonts w:ascii="Century Gothic" w:hAnsi="Century Gothic" w:cs="Arial"/>
          <w:sz w:val="24"/>
        </w:rPr>
        <w:tab/>
        <w:t>Copies of Agreements with the Industrial Finance Corporation, Industrial Credit and Investment Corporation and such other bodies.</w:t>
      </w:r>
    </w:p>
    <w:p w:rsidR="004322CB" w:rsidRPr="004D0973" w:rsidRDefault="004322CB" w:rsidP="004D0973">
      <w:pPr>
        <w:spacing w:after="0"/>
        <w:ind w:left="1440" w:hanging="720"/>
        <w:jc w:val="both"/>
        <w:rPr>
          <w:rFonts w:ascii="Century Gothic" w:hAnsi="Century Gothic" w:cs="Arial"/>
          <w:sz w:val="24"/>
        </w:rPr>
      </w:pPr>
      <w:r w:rsidRPr="004D0973">
        <w:rPr>
          <w:rFonts w:ascii="Century Gothic" w:hAnsi="Century Gothic" w:cs="Arial"/>
          <w:sz w:val="24"/>
        </w:rPr>
        <w:t>12.</w:t>
      </w:r>
      <w:r w:rsidRPr="004D0973">
        <w:rPr>
          <w:rFonts w:ascii="Century Gothic" w:hAnsi="Century Gothic" w:cs="Arial"/>
          <w:sz w:val="24"/>
        </w:rPr>
        <w:tab/>
        <w:t>Short history of the company including particulars of any reorganization, reconstruction, amalgamation, etc., together with details of the Company's activities.</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13.</w:t>
      </w:r>
      <w:r w:rsidRPr="004D0973">
        <w:rPr>
          <w:rFonts w:ascii="Century Gothic" w:hAnsi="Century Gothic" w:cs="Arial"/>
          <w:sz w:val="24"/>
        </w:rPr>
        <w:tab/>
        <w:t>Specimen (cancelled and marked as such) of</w:t>
      </w:r>
      <w:r w:rsidRPr="004D0973">
        <w:rPr>
          <w:rFonts w:ascii="Century Gothic" w:hAnsi="Century Gothic" w:cs="Arial"/>
          <w:sz w:val="24"/>
        </w:rPr>
        <w:softHyphen/>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ab/>
      </w:r>
      <w:r w:rsidRPr="004D0973">
        <w:rPr>
          <w:rFonts w:ascii="Century Gothic" w:hAnsi="Century Gothic" w:cs="Arial"/>
          <w:sz w:val="24"/>
        </w:rPr>
        <w:tab/>
        <w:t>(a) Share Certificates;</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ab/>
        <w:t>(b) Debenture Certificates;</w:t>
      </w:r>
    </w:p>
    <w:p w:rsidR="004322CB" w:rsidRPr="004D0973" w:rsidRDefault="004322CB" w:rsidP="004D0973">
      <w:pPr>
        <w:numPr>
          <w:ilvl w:val="0"/>
          <w:numId w:val="1"/>
        </w:numPr>
        <w:spacing w:after="0"/>
        <w:jc w:val="both"/>
        <w:rPr>
          <w:rFonts w:ascii="Century Gothic" w:hAnsi="Century Gothic" w:cs="Arial"/>
          <w:sz w:val="24"/>
        </w:rPr>
      </w:pPr>
      <w:r w:rsidRPr="004D0973">
        <w:rPr>
          <w:rFonts w:ascii="Century Gothic" w:hAnsi="Century Gothic" w:cs="Arial"/>
          <w:sz w:val="24"/>
        </w:rPr>
        <w:t>14.               Specimens (if any) of-</w:t>
      </w:r>
    </w:p>
    <w:p w:rsidR="004322CB" w:rsidRPr="004D0973" w:rsidRDefault="004322CB" w:rsidP="004D0973">
      <w:pPr>
        <w:spacing w:after="0"/>
        <w:ind w:left="2160"/>
        <w:jc w:val="both"/>
        <w:rPr>
          <w:rFonts w:ascii="Century Gothic" w:hAnsi="Century Gothic" w:cs="Arial"/>
          <w:sz w:val="24"/>
        </w:rPr>
      </w:pPr>
      <w:r w:rsidRPr="004D0973">
        <w:rPr>
          <w:rFonts w:ascii="Century Gothic" w:hAnsi="Century Gothic" w:cs="Arial"/>
          <w:sz w:val="24"/>
        </w:rPr>
        <w:t xml:space="preserve">(a)Letters of Allotment; </w:t>
      </w:r>
    </w:p>
    <w:p w:rsidR="004322CB" w:rsidRPr="004D0973" w:rsidRDefault="004322CB" w:rsidP="004D0973">
      <w:pPr>
        <w:spacing w:after="0"/>
        <w:ind w:left="1440" w:firstLine="720"/>
        <w:jc w:val="both"/>
        <w:rPr>
          <w:rFonts w:ascii="Century Gothic" w:hAnsi="Century Gothic" w:cs="Arial"/>
          <w:sz w:val="24"/>
        </w:rPr>
      </w:pPr>
      <w:r w:rsidRPr="004D0973">
        <w:rPr>
          <w:rFonts w:ascii="Century Gothic" w:hAnsi="Century Gothic" w:cs="Arial"/>
          <w:sz w:val="24"/>
        </w:rPr>
        <w:lastRenderedPageBreak/>
        <w:t xml:space="preserve">(b)Letters of Acceptance; </w:t>
      </w:r>
    </w:p>
    <w:p w:rsidR="004322CB" w:rsidRPr="004D0973" w:rsidRDefault="004322CB" w:rsidP="004D0973">
      <w:pPr>
        <w:spacing w:after="0"/>
        <w:ind w:left="1440" w:firstLine="720"/>
        <w:jc w:val="both"/>
        <w:rPr>
          <w:rFonts w:ascii="Century Gothic" w:hAnsi="Century Gothic" w:cs="Arial"/>
          <w:sz w:val="24"/>
        </w:rPr>
      </w:pPr>
      <w:r w:rsidRPr="004D0973">
        <w:rPr>
          <w:rFonts w:ascii="Century Gothic" w:hAnsi="Century Gothic" w:cs="Arial"/>
          <w:sz w:val="24"/>
        </w:rPr>
        <w:t>(c) Letters of Renunciation.</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15.</w:t>
      </w:r>
      <w:r w:rsidRPr="004D0973">
        <w:rPr>
          <w:rFonts w:ascii="Century Gothic" w:hAnsi="Century Gothic" w:cs="Arial"/>
          <w:sz w:val="24"/>
        </w:rPr>
        <w:tab/>
        <w:t>Specimens (cancelled and marked as such) of</w:t>
      </w:r>
      <w:r w:rsidRPr="004D0973">
        <w:rPr>
          <w:rFonts w:ascii="Century Gothic" w:hAnsi="Century Gothic" w:cs="Arial"/>
          <w:sz w:val="24"/>
        </w:rPr>
        <w:softHyphen/>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ab/>
        <w:t>(a) Transfer Receipts;</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ab/>
        <w:t>(b) Split Receipts;</w:t>
      </w:r>
    </w:p>
    <w:p w:rsidR="004322CB" w:rsidRPr="004D0973" w:rsidRDefault="004322CB" w:rsidP="004D0973">
      <w:pPr>
        <w:spacing w:after="0"/>
        <w:ind w:left="720" w:firstLine="720"/>
        <w:jc w:val="both"/>
        <w:rPr>
          <w:rFonts w:ascii="Century Gothic" w:hAnsi="Century Gothic" w:cs="Arial"/>
          <w:sz w:val="24"/>
        </w:rPr>
      </w:pPr>
      <w:r w:rsidRPr="004D0973">
        <w:rPr>
          <w:rFonts w:ascii="Century Gothic" w:hAnsi="Century Gothic" w:cs="Arial"/>
          <w:sz w:val="24"/>
        </w:rPr>
        <w:tab/>
        <w:t>(c) Consolidation Receipts.</w:t>
      </w:r>
    </w:p>
    <w:p w:rsidR="004322CB" w:rsidRPr="004D0973" w:rsidRDefault="004322CB" w:rsidP="004D0973">
      <w:pPr>
        <w:spacing w:after="0"/>
        <w:ind w:left="720"/>
        <w:rPr>
          <w:rFonts w:ascii="Century Gothic" w:hAnsi="Century Gothic" w:cs="Arial"/>
          <w:sz w:val="24"/>
        </w:rPr>
      </w:pPr>
      <w:r w:rsidRPr="004D0973">
        <w:rPr>
          <w:rFonts w:ascii="Century Gothic" w:hAnsi="Century Gothic" w:cs="Arial"/>
          <w:sz w:val="24"/>
        </w:rPr>
        <w:t> </w:t>
      </w:r>
    </w:p>
    <w:p w:rsidR="004322CB" w:rsidRPr="004D0973" w:rsidRDefault="004322CB" w:rsidP="004D0973">
      <w:pPr>
        <w:spacing w:after="0"/>
        <w:ind w:left="720"/>
        <w:jc w:val="both"/>
        <w:rPr>
          <w:rFonts w:ascii="Century Gothic" w:hAnsi="Century Gothic" w:cs="Arial"/>
          <w:sz w:val="24"/>
        </w:rPr>
      </w:pPr>
      <w:r w:rsidRPr="004D0973">
        <w:rPr>
          <w:rFonts w:ascii="Century Gothic" w:hAnsi="Century Gothic" w:cs="Arial"/>
          <w:sz w:val="24"/>
        </w:rPr>
        <w:t>Note.-The above list indicates documents ordinarily required in support of a listing application. In special circumstances, additional documents may be required</w:t>
      </w:r>
    </w:p>
    <w:p w:rsidR="004322CB" w:rsidRPr="004D0973" w:rsidRDefault="004322CB" w:rsidP="004D0973">
      <w:pPr>
        <w:rPr>
          <w:rFonts w:ascii="Century Gothic" w:hAnsi="Century Gothic" w:cs="Arial"/>
          <w:sz w:val="24"/>
        </w:rPr>
      </w:pPr>
    </w:p>
    <w:bookmarkEnd w:id="1"/>
    <w:p w:rsidR="00C82E6C" w:rsidRPr="004D0973" w:rsidRDefault="00C82E6C" w:rsidP="004D0973">
      <w:pPr>
        <w:rPr>
          <w:rFonts w:ascii="Century Gothic" w:hAnsi="Century Gothic" w:cs="Arial"/>
          <w:sz w:val="24"/>
        </w:rPr>
      </w:pPr>
    </w:p>
    <w:sectPr w:rsidR="00C82E6C" w:rsidRPr="004D0973"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3F7"/>
    <w:multiLevelType w:val="hybridMultilevel"/>
    <w:tmpl w:val="83B2EB4C"/>
    <w:lvl w:ilvl="0" w:tplc="F9B8A2A0">
      <w:start w:val="14"/>
      <w:numFmt w:val="decimal"/>
      <w:lvlText w:val="%1."/>
      <w:lvlJc w:val="left"/>
      <w:pPr>
        <w:tabs>
          <w:tab w:val="num" w:pos="1440"/>
        </w:tabs>
        <w:ind w:left="1440" w:hanging="720"/>
      </w:pPr>
      <w:rPr>
        <w:rFonts w:cs="Times New Roman"/>
      </w:rPr>
    </w:lvl>
    <w:lvl w:ilvl="1" w:tplc="7576B406">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CE"/>
    <w:rsid w:val="004322CB"/>
    <w:rsid w:val="004D0973"/>
    <w:rsid w:val="005E34B3"/>
    <w:rsid w:val="00984B1B"/>
    <w:rsid w:val="009C6DCE"/>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CB"/>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CB"/>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FORM%20OF%20LETTER%20OF%20APPLICATION%20TO%20STOCK-EXCHANGE%20BY%20NON-LISTED%20COMPANIES%20FOR%20NEW%20OR%20FURTHER%20ISS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LETTER OF APPLICATION TO STOCK-EXCHANGE BY NON-LISTED COMPANIES FOR NEW OR FURTHER ISSUES</Template>
  <TotalTime>0</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2024-06-17T09:49:00Z</dcterms:created>
  <dcterms:modified xsi:type="dcterms:W3CDTF">2024-06-17T09:49:00Z</dcterms:modified>
</cp:coreProperties>
</file>