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BC" w:rsidRPr="000743ED" w:rsidRDefault="003F67BC" w:rsidP="000743ED">
      <w:pPr>
        <w:pStyle w:val="NormalWeb"/>
        <w:spacing w:line="276" w:lineRule="auto"/>
        <w:jc w:val="center"/>
        <w:rPr>
          <w:rFonts w:ascii="Century Gothic" w:hAnsi="Century Gothic" w:cs="Arial"/>
          <w:b/>
          <w:bCs/>
          <w:szCs w:val="22"/>
        </w:rPr>
      </w:pPr>
      <w:bookmarkStart w:id="0" w:name="_GoBack"/>
      <w:r w:rsidRPr="000743ED">
        <w:rPr>
          <w:rFonts w:ascii="Century Gothic" w:hAnsi="Century Gothic" w:cs="Arial"/>
          <w:b/>
          <w:bCs/>
          <w:szCs w:val="22"/>
        </w:rPr>
        <w:t>FORM OF REVISION IN DISTRICT COURT</w:t>
      </w:r>
    </w:p>
    <w:p w:rsidR="003F67BC" w:rsidRPr="000743ED" w:rsidRDefault="003F67BC" w:rsidP="000743ED">
      <w:pPr>
        <w:pStyle w:val="NormalWeb"/>
        <w:spacing w:line="276" w:lineRule="auto"/>
        <w:rPr>
          <w:rFonts w:ascii="Century Gothic" w:hAnsi="Century Gothic" w:cs="Arial"/>
          <w:szCs w:val="22"/>
        </w:rPr>
      </w:pPr>
      <w:r w:rsidRPr="000743ED">
        <w:rPr>
          <w:rFonts w:ascii="Century Gothic" w:hAnsi="Century Gothic" w:cs="Arial"/>
          <w:szCs w:val="22"/>
        </w:rPr>
        <w:t xml:space="preserve">IN THE COURT OF THE DISTRICT JUDGE, AGRA </w:t>
      </w:r>
    </w:p>
    <w:p w:rsidR="003F67BC" w:rsidRPr="000743ED" w:rsidRDefault="003F67BC" w:rsidP="000743ED">
      <w:pPr>
        <w:pStyle w:val="NormalWeb"/>
        <w:spacing w:line="276" w:lineRule="auto"/>
        <w:rPr>
          <w:rFonts w:ascii="Century Gothic" w:hAnsi="Century Gothic" w:cs="Arial"/>
          <w:szCs w:val="22"/>
        </w:rPr>
      </w:pPr>
      <w:r w:rsidRPr="000743ED">
        <w:rPr>
          <w:rFonts w:ascii="Century Gothic" w:hAnsi="Century Gothic" w:cs="Arial"/>
          <w:szCs w:val="22"/>
        </w:rPr>
        <w:t xml:space="preserve">Civil Rev. No..................... </w:t>
      </w:r>
      <w:proofErr w:type="gramStart"/>
      <w:r w:rsidRPr="000743ED">
        <w:rPr>
          <w:rFonts w:ascii="Century Gothic" w:hAnsi="Century Gothic" w:cs="Arial"/>
          <w:szCs w:val="22"/>
        </w:rPr>
        <w:t>of</w:t>
      </w:r>
      <w:proofErr w:type="gramEnd"/>
      <w:r w:rsidRPr="000743ED">
        <w:rPr>
          <w:rFonts w:ascii="Century Gothic" w:hAnsi="Century Gothic" w:cs="Arial"/>
          <w:szCs w:val="22"/>
        </w:rPr>
        <w:t xml:space="preserve"> 19....................</w:t>
      </w:r>
    </w:p>
    <w:p w:rsidR="003F67BC" w:rsidRPr="000743ED" w:rsidRDefault="003F67BC" w:rsidP="000743ED">
      <w:pPr>
        <w:pStyle w:val="NormalWeb"/>
        <w:spacing w:line="276" w:lineRule="auto"/>
        <w:rPr>
          <w:rFonts w:ascii="Century Gothic" w:hAnsi="Century Gothic" w:cs="Arial"/>
          <w:szCs w:val="22"/>
        </w:rPr>
      </w:pPr>
      <w:proofErr w:type="gramStart"/>
      <w:r w:rsidRPr="000743ED">
        <w:rPr>
          <w:rFonts w:ascii="Century Gothic" w:hAnsi="Century Gothic" w:cs="Arial"/>
          <w:szCs w:val="22"/>
        </w:rPr>
        <w:t>U/s. 115 C. P. C.</w:t>
      </w:r>
      <w:proofErr w:type="gramEnd"/>
    </w:p>
    <w:p w:rsidR="003F67BC" w:rsidRPr="000743ED" w:rsidRDefault="003F67BC" w:rsidP="000743ED">
      <w:pPr>
        <w:pStyle w:val="NormalWeb"/>
        <w:spacing w:line="276" w:lineRule="auto"/>
        <w:jc w:val="center"/>
        <w:rPr>
          <w:rFonts w:ascii="Century Gothic" w:hAnsi="Century Gothic" w:cs="Arial"/>
          <w:szCs w:val="22"/>
        </w:rPr>
      </w:pPr>
      <w:r w:rsidRPr="000743ED">
        <w:rPr>
          <w:rFonts w:ascii="Century Gothic" w:hAnsi="Century Gothic" w:cs="Arial"/>
          <w:szCs w:val="22"/>
        </w:rPr>
        <w:t xml:space="preserve">A. B................................................. </w:t>
      </w:r>
      <w:proofErr w:type="gramStart"/>
      <w:r w:rsidRPr="000743ED">
        <w:rPr>
          <w:rFonts w:ascii="Century Gothic" w:hAnsi="Century Gothic" w:cs="Arial"/>
          <w:szCs w:val="22"/>
        </w:rPr>
        <w:t>Plaintiff/Applicant.</w:t>
      </w:r>
      <w:proofErr w:type="gramEnd"/>
    </w:p>
    <w:p w:rsidR="003F67BC" w:rsidRPr="000743ED" w:rsidRDefault="003F67BC" w:rsidP="000743ED">
      <w:pPr>
        <w:pStyle w:val="NormalWeb"/>
        <w:spacing w:line="276" w:lineRule="auto"/>
        <w:jc w:val="center"/>
        <w:rPr>
          <w:rFonts w:ascii="Century Gothic" w:hAnsi="Century Gothic" w:cs="Arial"/>
          <w:i/>
          <w:iCs/>
          <w:szCs w:val="22"/>
        </w:rPr>
      </w:pPr>
      <w:proofErr w:type="gramStart"/>
      <w:r w:rsidRPr="000743ED">
        <w:rPr>
          <w:rFonts w:ascii="Century Gothic" w:hAnsi="Century Gothic" w:cs="Arial"/>
          <w:i/>
          <w:iCs/>
          <w:szCs w:val="22"/>
        </w:rPr>
        <w:t>versus</w:t>
      </w:r>
      <w:proofErr w:type="gramEnd"/>
      <w:r w:rsidRPr="000743ED">
        <w:rPr>
          <w:rFonts w:ascii="Century Gothic" w:hAnsi="Century Gothic" w:cs="Arial"/>
          <w:i/>
          <w:iCs/>
          <w:szCs w:val="22"/>
        </w:rPr>
        <w:t xml:space="preserve"> </w:t>
      </w:r>
    </w:p>
    <w:p w:rsidR="003F67BC" w:rsidRPr="000743ED" w:rsidRDefault="003F67BC" w:rsidP="000743ED">
      <w:pPr>
        <w:pStyle w:val="NormalWeb"/>
        <w:spacing w:line="276" w:lineRule="auto"/>
        <w:jc w:val="center"/>
        <w:rPr>
          <w:rFonts w:ascii="Century Gothic" w:hAnsi="Century Gothic" w:cs="Arial"/>
          <w:szCs w:val="22"/>
        </w:rPr>
      </w:pPr>
      <w:r w:rsidRPr="000743ED">
        <w:rPr>
          <w:rFonts w:ascii="Century Gothic" w:hAnsi="Century Gothic" w:cs="Arial"/>
          <w:szCs w:val="22"/>
        </w:rPr>
        <w:t xml:space="preserve">C. D.......................................... </w:t>
      </w:r>
      <w:proofErr w:type="gramStart"/>
      <w:r w:rsidRPr="000743ED">
        <w:rPr>
          <w:rFonts w:ascii="Century Gothic" w:hAnsi="Century Gothic" w:cs="Arial"/>
          <w:szCs w:val="22"/>
        </w:rPr>
        <w:t>Defendant/Respondent.</w:t>
      </w:r>
      <w:proofErr w:type="gramEnd"/>
    </w:p>
    <w:p w:rsidR="003F67BC" w:rsidRPr="000743ED" w:rsidRDefault="003F67BC" w:rsidP="000743ED">
      <w:pPr>
        <w:pStyle w:val="NormalWeb"/>
        <w:spacing w:line="276" w:lineRule="auto"/>
        <w:rPr>
          <w:rFonts w:ascii="Century Gothic" w:hAnsi="Century Gothic" w:cs="Arial"/>
          <w:szCs w:val="22"/>
        </w:rPr>
      </w:pPr>
      <w:r w:rsidRPr="000743ED">
        <w:rPr>
          <w:rFonts w:ascii="Century Gothic" w:hAnsi="Century Gothic" w:cs="Arial"/>
          <w:szCs w:val="22"/>
        </w:rPr>
        <w:t xml:space="preserve">Valuation of suit property: </w:t>
      </w:r>
      <w:proofErr w:type="spellStart"/>
      <w:r w:rsidRPr="000743ED">
        <w:rPr>
          <w:rFonts w:ascii="Century Gothic" w:hAnsi="Century Gothic" w:cs="Arial"/>
          <w:szCs w:val="22"/>
        </w:rPr>
        <w:t>Rs</w:t>
      </w:r>
      <w:proofErr w:type="spellEnd"/>
      <w:r w:rsidRPr="000743ED">
        <w:rPr>
          <w:rFonts w:ascii="Century Gothic" w:hAnsi="Century Gothic" w:cs="Arial"/>
          <w:szCs w:val="22"/>
        </w:rPr>
        <w:t>. 5000/-</w:t>
      </w:r>
    </w:p>
    <w:p w:rsidR="003F67BC" w:rsidRPr="000743ED" w:rsidRDefault="003F67BC" w:rsidP="000743ED">
      <w:pPr>
        <w:pStyle w:val="NormalWeb"/>
        <w:spacing w:line="276" w:lineRule="auto"/>
        <w:rPr>
          <w:rFonts w:ascii="Century Gothic" w:hAnsi="Century Gothic" w:cs="Arial"/>
          <w:szCs w:val="22"/>
        </w:rPr>
      </w:pPr>
      <w:r w:rsidRPr="000743ED">
        <w:rPr>
          <w:rFonts w:ascii="Century Gothic" w:hAnsi="Century Gothic" w:cs="Arial"/>
          <w:szCs w:val="22"/>
        </w:rPr>
        <w:t xml:space="preserve">Nature of suit: Suit for injunction </w:t>
      </w:r>
    </w:p>
    <w:p w:rsidR="003F67BC" w:rsidRPr="000743ED" w:rsidRDefault="003F67BC" w:rsidP="000743ED">
      <w:pPr>
        <w:pStyle w:val="NormalWeb"/>
        <w:spacing w:line="276" w:lineRule="auto"/>
        <w:rPr>
          <w:rFonts w:ascii="Century Gothic" w:hAnsi="Century Gothic" w:cs="Arial"/>
          <w:szCs w:val="22"/>
        </w:rPr>
      </w:pPr>
      <w:r w:rsidRPr="000743ED">
        <w:rPr>
          <w:rFonts w:ascii="Century Gothic" w:hAnsi="Century Gothic" w:cs="Arial"/>
          <w:szCs w:val="22"/>
        </w:rPr>
        <w:t xml:space="preserve">Court fee paid on Revision Application: </w:t>
      </w:r>
      <w:proofErr w:type="spellStart"/>
      <w:r w:rsidRPr="000743ED">
        <w:rPr>
          <w:rFonts w:ascii="Century Gothic" w:hAnsi="Century Gothic" w:cs="Arial"/>
          <w:szCs w:val="22"/>
        </w:rPr>
        <w:t>Rs</w:t>
      </w:r>
      <w:proofErr w:type="spellEnd"/>
      <w:r w:rsidRPr="000743ED">
        <w:rPr>
          <w:rFonts w:ascii="Century Gothic" w:hAnsi="Century Gothic" w:cs="Arial"/>
          <w:szCs w:val="22"/>
        </w:rPr>
        <w:t>. 10/-</w:t>
      </w:r>
    </w:p>
    <w:p w:rsidR="003F67BC" w:rsidRPr="000743ED" w:rsidRDefault="003F67BC" w:rsidP="000743ED">
      <w:pPr>
        <w:pStyle w:val="NormalWeb"/>
        <w:spacing w:line="276" w:lineRule="auto"/>
        <w:rPr>
          <w:rFonts w:ascii="Century Gothic" w:hAnsi="Century Gothic" w:cs="Arial"/>
          <w:szCs w:val="22"/>
        </w:rPr>
      </w:pPr>
      <w:r w:rsidRPr="000743ED">
        <w:rPr>
          <w:rFonts w:ascii="Century Gothic" w:hAnsi="Century Gothic" w:cs="Arial"/>
          <w:szCs w:val="22"/>
        </w:rPr>
        <w:t>Sir,</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 xml:space="preserve">The Revision application against the order </w:t>
      </w:r>
      <w:proofErr w:type="spellStart"/>
      <w:proofErr w:type="gramStart"/>
      <w:r w:rsidRPr="000743ED">
        <w:rPr>
          <w:rFonts w:ascii="Century Gothic" w:hAnsi="Century Gothic" w:cs="Arial"/>
          <w:szCs w:val="22"/>
        </w:rPr>
        <w:t>dt</w:t>
      </w:r>
      <w:proofErr w:type="gramEnd"/>
      <w:r w:rsidRPr="000743ED">
        <w:rPr>
          <w:rFonts w:ascii="Century Gothic" w:hAnsi="Century Gothic" w:cs="Arial"/>
          <w:szCs w:val="22"/>
        </w:rPr>
        <w:t>.</w:t>
      </w:r>
      <w:proofErr w:type="spellEnd"/>
      <w:r w:rsidRPr="000743ED">
        <w:rPr>
          <w:rFonts w:ascii="Century Gothic" w:hAnsi="Century Gothic" w:cs="Arial"/>
          <w:szCs w:val="22"/>
        </w:rPr>
        <w:t xml:space="preserve"> 25-11-1985 of the XVIII Additional </w:t>
      </w:r>
      <w:proofErr w:type="spellStart"/>
      <w:r w:rsidRPr="000743ED">
        <w:rPr>
          <w:rFonts w:ascii="Century Gothic" w:hAnsi="Century Gothic" w:cs="Arial"/>
          <w:szCs w:val="22"/>
        </w:rPr>
        <w:t>Munsif</w:t>
      </w:r>
      <w:proofErr w:type="spellEnd"/>
      <w:r w:rsidRPr="000743ED">
        <w:rPr>
          <w:rFonts w:ascii="Century Gothic" w:hAnsi="Century Gothic" w:cs="Arial"/>
          <w:szCs w:val="22"/>
        </w:rPr>
        <w:t xml:space="preserve">, Agra in suit No. 742 of 1973 is most </w:t>
      </w:r>
      <w:proofErr w:type="spellStart"/>
      <w:r w:rsidRPr="000743ED">
        <w:rPr>
          <w:rFonts w:ascii="Century Gothic" w:hAnsi="Century Gothic" w:cs="Arial"/>
          <w:szCs w:val="22"/>
        </w:rPr>
        <w:t>respectfuly</w:t>
      </w:r>
      <w:proofErr w:type="spellEnd"/>
      <w:r w:rsidRPr="000743ED">
        <w:rPr>
          <w:rFonts w:ascii="Century Gothic" w:hAnsi="Century Gothic" w:cs="Arial"/>
          <w:szCs w:val="22"/>
        </w:rPr>
        <w:t xml:space="preserve"> submitted on the following grounds:</w:t>
      </w:r>
    </w:p>
    <w:p w:rsidR="003F67BC" w:rsidRPr="000743ED" w:rsidRDefault="003F67BC" w:rsidP="000743ED">
      <w:pPr>
        <w:pStyle w:val="NormalWeb"/>
        <w:spacing w:line="276" w:lineRule="auto"/>
        <w:jc w:val="center"/>
        <w:rPr>
          <w:rFonts w:ascii="Century Gothic" w:hAnsi="Century Gothic" w:cs="Arial"/>
          <w:b/>
          <w:bCs/>
          <w:szCs w:val="22"/>
        </w:rPr>
      </w:pPr>
      <w:r w:rsidRPr="000743ED">
        <w:rPr>
          <w:rFonts w:ascii="Century Gothic" w:hAnsi="Century Gothic" w:cs="Arial"/>
          <w:b/>
          <w:bCs/>
          <w:szCs w:val="22"/>
        </w:rPr>
        <w:t>GROUNDS OF REVISION</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1. Because the learned Trial Court has failed to exercise his jurisdiction vested in him, in not considering the amendment application in its proper and legal aspect.</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 xml:space="preserve">2. Because the amendment sought does not purport to change the nature of the suit, it is a suit for injunction against the defendant for restraining him from illegally closing the door, windows and sky lights of the plaintiff and complainant after having to his notice the correct facts about the nature of possession of the defendant over the </w:t>
      </w:r>
      <w:proofErr w:type="spellStart"/>
      <w:r w:rsidRPr="000743ED">
        <w:rPr>
          <w:rFonts w:ascii="Century Gothic" w:hAnsi="Century Gothic" w:cs="Arial"/>
          <w:szCs w:val="22"/>
        </w:rPr>
        <w:t>servient</w:t>
      </w:r>
      <w:proofErr w:type="spellEnd"/>
      <w:r w:rsidRPr="000743ED">
        <w:rPr>
          <w:rFonts w:ascii="Century Gothic" w:hAnsi="Century Gothic" w:cs="Arial"/>
          <w:szCs w:val="22"/>
        </w:rPr>
        <w:t xml:space="preserve"> heritage, asked to add a relief about compensation as envisaged in S. 32 of the Easements Act and its illustration which directly applies to the applicant’s case. The Learned </w:t>
      </w:r>
      <w:proofErr w:type="spellStart"/>
      <w:r w:rsidRPr="000743ED">
        <w:rPr>
          <w:rFonts w:ascii="Century Gothic" w:hAnsi="Century Gothic" w:cs="Arial"/>
          <w:szCs w:val="22"/>
        </w:rPr>
        <w:t>Munsif</w:t>
      </w:r>
      <w:proofErr w:type="spellEnd"/>
      <w:r w:rsidRPr="000743ED">
        <w:rPr>
          <w:rFonts w:ascii="Century Gothic" w:hAnsi="Century Gothic" w:cs="Arial"/>
          <w:szCs w:val="22"/>
        </w:rPr>
        <w:t xml:space="preserve"> has not given </w:t>
      </w:r>
      <w:r w:rsidRPr="000743ED">
        <w:rPr>
          <w:rFonts w:ascii="Century Gothic" w:hAnsi="Century Gothic" w:cs="Arial"/>
          <w:szCs w:val="22"/>
        </w:rPr>
        <w:lastRenderedPageBreak/>
        <w:t>any consideration to this contention of the applicant and has arbitrarily passed the impugned order.</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 xml:space="preserve">3. Because the applicant has also sought to amend the site plan of the property about which the relief of injunction is claimed. The learned </w:t>
      </w:r>
      <w:proofErr w:type="spellStart"/>
      <w:r w:rsidRPr="000743ED">
        <w:rPr>
          <w:rFonts w:ascii="Century Gothic" w:hAnsi="Century Gothic" w:cs="Arial"/>
          <w:szCs w:val="22"/>
        </w:rPr>
        <w:t>Munsif</w:t>
      </w:r>
      <w:proofErr w:type="spellEnd"/>
      <w:r w:rsidRPr="000743ED">
        <w:rPr>
          <w:rFonts w:ascii="Century Gothic" w:hAnsi="Century Gothic" w:cs="Arial"/>
          <w:szCs w:val="22"/>
        </w:rPr>
        <w:t xml:space="preserve"> has not considered at all this part of the proposed amendment and has evaded </w:t>
      </w:r>
      <w:proofErr w:type="gramStart"/>
      <w:r w:rsidRPr="000743ED">
        <w:rPr>
          <w:rFonts w:ascii="Century Gothic" w:hAnsi="Century Gothic" w:cs="Arial"/>
          <w:szCs w:val="22"/>
        </w:rPr>
        <w:t>to give</w:t>
      </w:r>
      <w:proofErr w:type="gramEnd"/>
      <w:r w:rsidRPr="000743ED">
        <w:rPr>
          <w:rFonts w:ascii="Century Gothic" w:hAnsi="Century Gothic" w:cs="Arial"/>
          <w:szCs w:val="22"/>
        </w:rPr>
        <w:t xml:space="preserve"> his decision thereon.</w:t>
      </w:r>
    </w:p>
    <w:p w:rsidR="003F67BC" w:rsidRPr="000743ED" w:rsidRDefault="003F67BC" w:rsidP="000743ED">
      <w:pPr>
        <w:pStyle w:val="NormalWeb"/>
        <w:spacing w:line="276" w:lineRule="auto"/>
        <w:jc w:val="center"/>
        <w:rPr>
          <w:rFonts w:ascii="Century Gothic" w:hAnsi="Century Gothic" w:cs="Arial"/>
          <w:b/>
          <w:bCs/>
          <w:szCs w:val="22"/>
        </w:rPr>
      </w:pPr>
      <w:r w:rsidRPr="000743ED">
        <w:rPr>
          <w:rFonts w:ascii="Century Gothic" w:hAnsi="Century Gothic" w:cs="Arial"/>
          <w:b/>
          <w:bCs/>
          <w:szCs w:val="22"/>
        </w:rPr>
        <w:t>PRAYER</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 xml:space="preserve">It is, therefore, most respectfully prayed that the Revision application may be allowed, setting aside the order of the learned </w:t>
      </w:r>
      <w:proofErr w:type="spellStart"/>
      <w:r w:rsidRPr="000743ED">
        <w:rPr>
          <w:rFonts w:ascii="Century Gothic" w:hAnsi="Century Gothic" w:cs="Arial"/>
          <w:szCs w:val="22"/>
        </w:rPr>
        <w:t>Munsif</w:t>
      </w:r>
      <w:proofErr w:type="spellEnd"/>
      <w:r w:rsidRPr="000743ED">
        <w:rPr>
          <w:rFonts w:ascii="Century Gothic" w:hAnsi="Century Gothic" w:cs="Arial"/>
          <w:szCs w:val="22"/>
        </w:rPr>
        <w:t xml:space="preserve"> and allowing the application for amendment of the plaintiff.</w:t>
      </w:r>
    </w:p>
    <w:p w:rsidR="003F67BC" w:rsidRPr="000743ED" w:rsidRDefault="003F67BC" w:rsidP="000743ED">
      <w:pPr>
        <w:pStyle w:val="NormalWeb"/>
        <w:spacing w:line="276" w:lineRule="auto"/>
        <w:jc w:val="right"/>
        <w:rPr>
          <w:rFonts w:ascii="Century Gothic" w:hAnsi="Century Gothic" w:cs="Arial"/>
          <w:szCs w:val="22"/>
        </w:rPr>
      </w:pPr>
      <w:proofErr w:type="gramStart"/>
      <w:r w:rsidRPr="000743ED">
        <w:rPr>
          <w:rFonts w:ascii="Century Gothic" w:hAnsi="Century Gothic" w:cs="Arial"/>
          <w:szCs w:val="22"/>
        </w:rPr>
        <w:t>Dated 6-12-1985.</w:t>
      </w:r>
      <w:proofErr w:type="gramEnd"/>
      <w:r w:rsidRPr="000743ED">
        <w:rPr>
          <w:rFonts w:ascii="Century Gothic" w:hAnsi="Century Gothic" w:cs="Arial"/>
          <w:szCs w:val="22"/>
        </w:rPr>
        <w:t xml:space="preserve"> Counsel for the Plaintiff</w:t>
      </w:r>
    </w:p>
    <w:p w:rsidR="003F67BC" w:rsidRPr="000743ED" w:rsidRDefault="003F67BC" w:rsidP="000743ED">
      <w:pPr>
        <w:pStyle w:val="NormalWeb"/>
        <w:spacing w:line="276" w:lineRule="auto"/>
        <w:jc w:val="center"/>
        <w:rPr>
          <w:rFonts w:ascii="Century Gothic" w:hAnsi="Century Gothic" w:cs="Arial"/>
          <w:b/>
          <w:bCs/>
          <w:szCs w:val="22"/>
        </w:rPr>
      </w:pPr>
      <w:proofErr w:type="gramStart"/>
      <w:r w:rsidRPr="000743ED">
        <w:rPr>
          <w:rFonts w:ascii="Century Gothic" w:hAnsi="Century Gothic" w:cs="Arial"/>
          <w:b/>
          <w:bCs/>
          <w:szCs w:val="22"/>
        </w:rPr>
        <w:t>case</w:t>
      </w:r>
      <w:proofErr w:type="gramEnd"/>
      <w:r w:rsidRPr="000743ED">
        <w:rPr>
          <w:rFonts w:ascii="Century Gothic" w:hAnsi="Century Gothic" w:cs="Arial"/>
          <w:b/>
          <w:bCs/>
          <w:szCs w:val="22"/>
        </w:rPr>
        <w:t xml:space="preserve"> law</w:t>
      </w:r>
    </w:p>
    <w:p w:rsidR="003F67BC" w:rsidRPr="000743ED" w:rsidRDefault="003F67BC" w:rsidP="000743ED">
      <w:pPr>
        <w:pStyle w:val="NormalWeb"/>
        <w:spacing w:line="276" w:lineRule="auto"/>
        <w:rPr>
          <w:rFonts w:ascii="Century Gothic" w:hAnsi="Century Gothic" w:cs="Arial"/>
          <w:b/>
          <w:bCs/>
          <w:i/>
          <w:iCs/>
          <w:szCs w:val="22"/>
        </w:rPr>
      </w:pPr>
      <w:r w:rsidRPr="000743ED">
        <w:rPr>
          <w:rFonts w:ascii="Century Gothic" w:hAnsi="Century Gothic" w:cs="Arial"/>
          <w:b/>
          <w:bCs/>
          <w:i/>
          <w:iCs/>
          <w:szCs w:val="22"/>
        </w:rPr>
        <w:t>Section 115</w:t>
      </w:r>
    </w:p>
    <w:p w:rsidR="003F67BC" w:rsidRPr="000743ED" w:rsidRDefault="003F67BC" w:rsidP="000743ED">
      <w:pPr>
        <w:pStyle w:val="NormalWeb"/>
        <w:spacing w:line="276" w:lineRule="auto"/>
        <w:jc w:val="both"/>
        <w:rPr>
          <w:rFonts w:ascii="Century Gothic" w:hAnsi="Century Gothic" w:cs="Arial"/>
          <w:b/>
          <w:bCs/>
          <w:szCs w:val="22"/>
        </w:rPr>
      </w:pPr>
      <w:proofErr w:type="gramStart"/>
      <w:r w:rsidRPr="000743ED">
        <w:rPr>
          <w:rFonts w:ascii="Century Gothic" w:hAnsi="Century Gothic" w:cs="Arial"/>
          <w:b/>
          <w:bCs/>
          <w:szCs w:val="22"/>
        </w:rPr>
        <w:t>INTERFERENCE WITH ERRONEOUS DECISION ON POINT OF LIMITATION.</w:t>
      </w:r>
      <w:proofErr w:type="gramEnd"/>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 xml:space="preserve">When the lower Court decides a question of limitation erroneously on a wrong view of law, the High Court will interfere with such decision in its </w:t>
      </w:r>
      <w:proofErr w:type="spellStart"/>
      <w:r w:rsidRPr="000743ED">
        <w:rPr>
          <w:rFonts w:ascii="Century Gothic" w:hAnsi="Century Gothic" w:cs="Arial"/>
          <w:szCs w:val="22"/>
        </w:rPr>
        <w:t>revisional</w:t>
      </w:r>
      <w:proofErr w:type="spellEnd"/>
      <w:r w:rsidRPr="000743ED">
        <w:rPr>
          <w:rFonts w:ascii="Century Gothic" w:hAnsi="Century Gothic" w:cs="Arial"/>
          <w:szCs w:val="22"/>
        </w:rPr>
        <w:t xml:space="preserve"> jurisdiction1.</w:t>
      </w:r>
    </w:p>
    <w:p w:rsidR="003F67BC" w:rsidRPr="000743ED" w:rsidRDefault="003F67BC" w:rsidP="000743ED">
      <w:pPr>
        <w:pStyle w:val="NormalWeb"/>
        <w:spacing w:line="276" w:lineRule="auto"/>
        <w:jc w:val="both"/>
        <w:rPr>
          <w:rFonts w:ascii="Century Gothic" w:hAnsi="Century Gothic" w:cs="Arial"/>
          <w:b/>
          <w:bCs/>
          <w:szCs w:val="22"/>
        </w:rPr>
      </w:pPr>
      <w:proofErr w:type="gramStart"/>
      <w:r w:rsidRPr="000743ED">
        <w:rPr>
          <w:rFonts w:ascii="Century Gothic" w:hAnsi="Century Gothic" w:cs="Arial"/>
          <w:b/>
          <w:bCs/>
          <w:szCs w:val="22"/>
        </w:rPr>
        <w:t>INTERFERENCE WITH ORDER DISPOSING OF AMENDMENT APPLICATION.</w:t>
      </w:r>
      <w:proofErr w:type="gramEnd"/>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 xml:space="preserve">A trial Court while disposing of an application for amendment of pleadings exercises a judicial discretion vested in it by law, the High Court in exercise of its </w:t>
      </w:r>
      <w:proofErr w:type="spellStart"/>
      <w:r w:rsidRPr="000743ED">
        <w:rPr>
          <w:rFonts w:ascii="Century Gothic" w:hAnsi="Century Gothic" w:cs="Arial"/>
          <w:szCs w:val="22"/>
        </w:rPr>
        <w:t>revisional</w:t>
      </w:r>
      <w:proofErr w:type="spellEnd"/>
      <w:r w:rsidRPr="000743ED">
        <w:rPr>
          <w:rFonts w:ascii="Century Gothic" w:hAnsi="Century Gothic" w:cs="Arial"/>
          <w:szCs w:val="22"/>
        </w:rPr>
        <w:t xml:space="preserve"> powers has to see whether the discretion vested in the trial Court has been exercised or not and whether it has exercised the jurisdiction illegally or with material irregularity2.</w:t>
      </w:r>
    </w:p>
    <w:p w:rsidR="003F67BC" w:rsidRPr="000743ED" w:rsidRDefault="003F67BC" w:rsidP="000743ED">
      <w:pPr>
        <w:pStyle w:val="NormalWeb"/>
        <w:spacing w:line="276" w:lineRule="auto"/>
        <w:jc w:val="both"/>
        <w:rPr>
          <w:rFonts w:ascii="Century Gothic" w:hAnsi="Century Gothic" w:cs="Arial"/>
          <w:b/>
          <w:bCs/>
          <w:szCs w:val="22"/>
        </w:rPr>
      </w:pPr>
      <w:r w:rsidRPr="000743ED">
        <w:rPr>
          <w:rFonts w:ascii="Century Gothic" w:hAnsi="Century Gothic" w:cs="Arial"/>
          <w:b/>
          <w:bCs/>
          <w:szCs w:val="22"/>
        </w:rPr>
        <w:t>ISSUE OF LAW REQUIRING EVIDENCE TO BE RECORDED DECIDED AS PRELIMINARY ISSUE — INTERFERENCE IN REVISION.</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 xml:space="preserve">Where the order of the trial court treating an issue of law on which evidence had to he recorded as preliminary issue is erroneous and must he treated as </w:t>
      </w:r>
      <w:r w:rsidRPr="000743ED">
        <w:rPr>
          <w:rFonts w:ascii="Century Gothic" w:hAnsi="Century Gothic" w:cs="Arial"/>
          <w:szCs w:val="22"/>
        </w:rPr>
        <w:lastRenderedPageBreak/>
        <w:t xml:space="preserve">cither without jurisdiction or in excess of jurisdiction, the High Court can set aside such an erroneous order in its </w:t>
      </w:r>
      <w:proofErr w:type="spellStart"/>
      <w:r w:rsidRPr="000743ED">
        <w:rPr>
          <w:rFonts w:ascii="Century Gothic" w:hAnsi="Century Gothic" w:cs="Arial"/>
          <w:szCs w:val="22"/>
        </w:rPr>
        <w:t>revisional</w:t>
      </w:r>
      <w:proofErr w:type="spellEnd"/>
      <w:r w:rsidRPr="000743ED">
        <w:rPr>
          <w:rFonts w:ascii="Century Gothic" w:hAnsi="Century Gothic" w:cs="Arial"/>
          <w:szCs w:val="22"/>
        </w:rPr>
        <w:t xml:space="preserve"> jurisdiction3.</w:t>
      </w:r>
    </w:p>
    <w:p w:rsidR="003F67BC" w:rsidRPr="000743ED" w:rsidRDefault="003F67BC" w:rsidP="000743ED">
      <w:pPr>
        <w:pStyle w:val="NormalWeb"/>
        <w:spacing w:line="276" w:lineRule="auto"/>
        <w:jc w:val="both"/>
        <w:rPr>
          <w:rFonts w:ascii="Century Gothic" w:hAnsi="Century Gothic" w:cs="Arial"/>
          <w:b/>
          <w:bCs/>
          <w:szCs w:val="22"/>
        </w:rPr>
      </w:pPr>
      <w:proofErr w:type="gramStart"/>
      <w:r w:rsidRPr="000743ED">
        <w:rPr>
          <w:rFonts w:ascii="Century Gothic" w:hAnsi="Century Gothic" w:cs="Arial"/>
          <w:b/>
          <w:bCs/>
          <w:szCs w:val="22"/>
        </w:rPr>
        <w:t>REFUSAL TO INTERFERE WHEN SUBSTANTIAL JUSTICE DONE.</w:t>
      </w:r>
      <w:proofErr w:type="gramEnd"/>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Where a case even fell under any of the three clauses, but substantial justice has been done by the impugned order of the Court below, between the parties, and the applicant revisionist is not going to lose any amount if the decree is passed on interference is called for4.</w:t>
      </w:r>
    </w:p>
    <w:p w:rsidR="003F67BC" w:rsidRPr="000743ED" w:rsidRDefault="003F67BC" w:rsidP="000743ED">
      <w:pPr>
        <w:pStyle w:val="NormalWeb"/>
        <w:spacing w:line="276" w:lineRule="auto"/>
        <w:jc w:val="both"/>
        <w:rPr>
          <w:rFonts w:ascii="Century Gothic" w:hAnsi="Century Gothic" w:cs="Arial"/>
          <w:b/>
          <w:bCs/>
          <w:szCs w:val="22"/>
        </w:rPr>
      </w:pPr>
      <w:proofErr w:type="gramStart"/>
      <w:r w:rsidRPr="000743ED">
        <w:rPr>
          <w:rFonts w:ascii="Century Gothic" w:hAnsi="Century Gothic" w:cs="Arial"/>
          <w:b/>
          <w:bCs/>
          <w:szCs w:val="22"/>
        </w:rPr>
        <w:t>WHEN REVISION RENDERED INFRUCTUOUS.</w:t>
      </w:r>
      <w:proofErr w:type="gramEnd"/>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Where a judgment debtor’s house was attached in execution proceedings, objection was filed by judgment debtor claiming protection under section 60(1) (C.C.C.), which was dismissed. The judgment debtor died pending revision, the revision was held to have become infructuous5.</w:t>
      </w:r>
    </w:p>
    <w:p w:rsidR="003F67BC" w:rsidRPr="000743ED" w:rsidRDefault="003F67BC" w:rsidP="000743ED">
      <w:pPr>
        <w:pStyle w:val="NormalWeb"/>
        <w:spacing w:line="276" w:lineRule="auto"/>
        <w:jc w:val="both"/>
        <w:rPr>
          <w:rFonts w:ascii="Century Gothic" w:hAnsi="Century Gothic" w:cs="Arial"/>
          <w:b/>
          <w:bCs/>
          <w:szCs w:val="22"/>
        </w:rPr>
      </w:pPr>
      <w:r w:rsidRPr="000743ED">
        <w:rPr>
          <w:rFonts w:ascii="Century Gothic" w:hAnsi="Century Gothic" w:cs="Arial"/>
          <w:b/>
          <w:bCs/>
          <w:szCs w:val="22"/>
        </w:rPr>
        <w:t>NON-FILING OF COPY OF TRIAL COURT JUDGMENT IN REVISION: EFFECT OF.</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According to Rules and Orders of Punjab High Court, the petition for revision of an order of the appellate Court copy of order of the Court of first instance shall be accompanied without the revision shall be incompetent if copy is not filed within time6.</w:t>
      </w:r>
    </w:p>
    <w:p w:rsidR="003F67BC" w:rsidRPr="000743ED" w:rsidRDefault="003F67BC" w:rsidP="000743ED">
      <w:pPr>
        <w:pStyle w:val="NormalWeb"/>
        <w:spacing w:line="276" w:lineRule="auto"/>
        <w:jc w:val="both"/>
        <w:rPr>
          <w:rFonts w:ascii="Century Gothic" w:hAnsi="Century Gothic" w:cs="Arial"/>
          <w:b/>
          <w:bCs/>
          <w:szCs w:val="22"/>
        </w:rPr>
      </w:pPr>
      <w:proofErr w:type="gramStart"/>
      <w:r w:rsidRPr="000743ED">
        <w:rPr>
          <w:rFonts w:ascii="Century Gothic" w:hAnsi="Century Gothic" w:cs="Arial"/>
          <w:b/>
          <w:bCs/>
          <w:szCs w:val="22"/>
        </w:rPr>
        <w:t>LIMITATIONS OF HIGH COURT.</w:t>
      </w:r>
      <w:proofErr w:type="gramEnd"/>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 xml:space="preserve">High Court will be slow to interfere unless there is manifest prejudice to either party. </w:t>
      </w:r>
      <w:proofErr w:type="spellStart"/>
      <w:r w:rsidRPr="000743ED">
        <w:rPr>
          <w:rFonts w:ascii="Century Gothic" w:hAnsi="Century Gothic" w:cs="Arial"/>
          <w:szCs w:val="22"/>
        </w:rPr>
        <w:t>Muchlcss</w:t>
      </w:r>
      <w:proofErr w:type="spellEnd"/>
      <w:r w:rsidRPr="000743ED">
        <w:rPr>
          <w:rFonts w:ascii="Century Gothic" w:hAnsi="Century Gothic" w:cs="Arial"/>
          <w:szCs w:val="22"/>
        </w:rPr>
        <w:t xml:space="preserve"> there should be ground for interference in revision.7</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High Court cannot correct errors of fact, however, gross or even errors of law unless the said errors gave relation to the jurisdiction of the Court to try the dispute.8</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t xml:space="preserve">High Court’s powers are </w:t>
      </w:r>
      <w:proofErr w:type="gramStart"/>
      <w:r w:rsidRPr="000743ED">
        <w:rPr>
          <w:rFonts w:ascii="Century Gothic" w:hAnsi="Century Gothic" w:cs="Arial"/>
          <w:szCs w:val="22"/>
        </w:rPr>
        <w:t>Limited</w:t>
      </w:r>
      <w:proofErr w:type="gramEnd"/>
      <w:r w:rsidRPr="000743ED">
        <w:rPr>
          <w:rFonts w:ascii="Century Gothic" w:hAnsi="Century Gothic" w:cs="Arial"/>
          <w:szCs w:val="22"/>
        </w:rPr>
        <w:t xml:space="preserve"> to see whether in a case decided there has been an assumption of jurisdiction where none existed, or a refusal of jurisdiction where it did, or there has been material irregularity or illegality in the exercise of that jurisdiction. The exercise of power is confined to jurisdiction and jurisdiction alone9.</w:t>
      </w:r>
    </w:p>
    <w:p w:rsidR="003F67BC" w:rsidRPr="000743ED" w:rsidRDefault="003F67BC" w:rsidP="000743ED">
      <w:pPr>
        <w:pStyle w:val="NormalWeb"/>
        <w:spacing w:line="276" w:lineRule="auto"/>
        <w:jc w:val="both"/>
        <w:rPr>
          <w:rFonts w:ascii="Century Gothic" w:hAnsi="Century Gothic" w:cs="Arial"/>
          <w:szCs w:val="22"/>
        </w:rPr>
      </w:pPr>
      <w:r w:rsidRPr="000743ED">
        <w:rPr>
          <w:rFonts w:ascii="Century Gothic" w:hAnsi="Century Gothic" w:cs="Arial"/>
          <w:szCs w:val="22"/>
        </w:rPr>
        <w:lastRenderedPageBreak/>
        <w:t>The power under Order 41 Rule 27 should be exercised cautiously and sparingly.10</w:t>
      </w:r>
    </w:p>
    <w:p w:rsidR="003F67BC" w:rsidRPr="000743ED" w:rsidRDefault="003F67BC" w:rsidP="000743ED">
      <w:pPr>
        <w:pStyle w:val="NormalWeb"/>
        <w:spacing w:line="276" w:lineRule="auto"/>
        <w:ind w:left="1440"/>
        <w:rPr>
          <w:rFonts w:ascii="Century Gothic" w:hAnsi="Century Gothic" w:cs="Arial"/>
          <w:szCs w:val="22"/>
        </w:rPr>
      </w:pPr>
      <w:proofErr w:type="gramStart"/>
      <w:r w:rsidRPr="000743ED">
        <w:rPr>
          <w:rFonts w:ascii="Century Gothic" w:hAnsi="Century Gothic" w:cs="Arial"/>
          <w:szCs w:val="22"/>
        </w:rPr>
        <w:t xml:space="preserve">1. </w:t>
      </w:r>
      <w:proofErr w:type="spellStart"/>
      <w:r w:rsidRPr="000743ED">
        <w:rPr>
          <w:rFonts w:ascii="Century Gothic" w:hAnsi="Century Gothic" w:cs="Arial"/>
          <w:szCs w:val="22"/>
        </w:rPr>
        <w:t>Mst</w:t>
      </w:r>
      <w:proofErr w:type="spellEnd"/>
      <w:r w:rsidRPr="000743ED">
        <w:rPr>
          <w:rFonts w:ascii="Century Gothic" w:hAnsi="Century Gothic" w:cs="Arial"/>
          <w:szCs w:val="22"/>
        </w:rPr>
        <w:t xml:space="preserve">. </w:t>
      </w:r>
      <w:proofErr w:type="spellStart"/>
      <w:r w:rsidRPr="000743ED">
        <w:rPr>
          <w:rFonts w:ascii="Century Gothic" w:hAnsi="Century Gothic" w:cs="Arial"/>
          <w:szCs w:val="22"/>
        </w:rPr>
        <w:t>Sundari</w:t>
      </w:r>
      <w:proofErr w:type="spellEnd"/>
      <w:r w:rsidRPr="000743ED">
        <w:rPr>
          <w:rFonts w:ascii="Century Gothic" w:hAnsi="Century Gothic" w:cs="Arial"/>
          <w:szCs w:val="22"/>
        </w:rPr>
        <w:t xml:space="preserve"> v. </w:t>
      </w:r>
      <w:proofErr w:type="spellStart"/>
      <w:r w:rsidRPr="000743ED">
        <w:rPr>
          <w:rFonts w:ascii="Century Gothic" w:hAnsi="Century Gothic" w:cs="Arial"/>
          <w:szCs w:val="22"/>
        </w:rPr>
        <w:t>Sakal</w:t>
      </w:r>
      <w:proofErr w:type="spellEnd"/>
      <w:r w:rsidRPr="000743ED">
        <w:rPr>
          <w:rFonts w:ascii="Century Gothic" w:hAnsi="Century Gothic" w:cs="Arial"/>
          <w:szCs w:val="22"/>
        </w:rPr>
        <w:t xml:space="preserve"> </w:t>
      </w:r>
      <w:proofErr w:type="spellStart"/>
      <w:r w:rsidRPr="000743ED">
        <w:rPr>
          <w:rFonts w:ascii="Century Gothic" w:hAnsi="Century Gothic" w:cs="Arial"/>
          <w:szCs w:val="22"/>
        </w:rPr>
        <w:t>Salim</w:t>
      </w:r>
      <w:proofErr w:type="spellEnd"/>
      <w:r w:rsidRPr="000743ED">
        <w:rPr>
          <w:rFonts w:ascii="Century Gothic" w:hAnsi="Century Gothic" w:cs="Arial"/>
          <w:szCs w:val="22"/>
        </w:rPr>
        <w:t>, A.I.R. 1973 Pat.</w:t>
      </w:r>
      <w:proofErr w:type="gramEnd"/>
      <w:r w:rsidRPr="000743ED">
        <w:rPr>
          <w:rFonts w:ascii="Century Gothic" w:hAnsi="Century Gothic" w:cs="Arial"/>
          <w:szCs w:val="22"/>
        </w:rPr>
        <w:t xml:space="preserve"> </w:t>
      </w:r>
      <w:proofErr w:type="gramStart"/>
      <w:r w:rsidRPr="000743ED">
        <w:rPr>
          <w:rFonts w:ascii="Century Gothic" w:hAnsi="Century Gothic" w:cs="Arial"/>
          <w:szCs w:val="22"/>
        </w:rPr>
        <w:t>150: 1973 B. L. J. R. 89.</w:t>
      </w:r>
      <w:proofErr w:type="gramEnd"/>
    </w:p>
    <w:p w:rsidR="003F67BC" w:rsidRPr="000743ED" w:rsidRDefault="003F67BC" w:rsidP="000743ED">
      <w:pPr>
        <w:pStyle w:val="NormalWeb"/>
        <w:spacing w:line="276" w:lineRule="auto"/>
        <w:ind w:left="1440"/>
        <w:rPr>
          <w:rFonts w:ascii="Century Gothic" w:hAnsi="Century Gothic" w:cs="Arial"/>
          <w:szCs w:val="22"/>
        </w:rPr>
      </w:pPr>
      <w:proofErr w:type="gramStart"/>
      <w:r w:rsidRPr="000743ED">
        <w:rPr>
          <w:rFonts w:ascii="Century Gothic" w:hAnsi="Century Gothic" w:cs="Arial"/>
          <w:szCs w:val="22"/>
        </w:rPr>
        <w:t xml:space="preserve">2. Dr. Mrs. </w:t>
      </w:r>
      <w:proofErr w:type="spellStart"/>
      <w:r w:rsidRPr="000743ED">
        <w:rPr>
          <w:rFonts w:ascii="Century Gothic" w:hAnsi="Century Gothic" w:cs="Arial"/>
          <w:szCs w:val="22"/>
        </w:rPr>
        <w:t>Sarojini</w:t>
      </w:r>
      <w:proofErr w:type="spellEnd"/>
      <w:r w:rsidRPr="000743ED">
        <w:rPr>
          <w:rFonts w:ascii="Century Gothic" w:hAnsi="Century Gothic" w:cs="Arial"/>
          <w:szCs w:val="22"/>
        </w:rPr>
        <w:t xml:space="preserve"> </w:t>
      </w:r>
      <w:proofErr w:type="spellStart"/>
      <w:r w:rsidRPr="000743ED">
        <w:rPr>
          <w:rFonts w:ascii="Century Gothic" w:hAnsi="Century Gothic" w:cs="Arial"/>
          <w:szCs w:val="22"/>
        </w:rPr>
        <w:t>Pradhan</w:t>
      </w:r>
      <w:proofErr w:type="spellEnd"/>
      <w:r w:rsidRPr="000743ED">
        <w:rPr>
          <w:rFonts w:ascii="Century Gothic" w:hAnsi="Century Gothic" w:cs="Arial"/>
          <w:szCs w:val="22"/>
        </w:rPr>
        <w:t xml:space="preserve"> v. </w:t>
      </w:r>
      <w:proofErr w:type="spellStart"/>
      <w:r w:rsidRPr="000743ED">
        <w:rPr>
          <w:rFonts w:ascii="Century Gothic" w:hAnsi="Century Gothic" w:cs="Arial"/>
          <w:szCs w:val="22"/>
        </w:rPr>
        <w:t>Krirodc</w:t>
      </w:r>
      <w:proofErr w:type="spellEnd"/>
      <w:r w:rsidRPr="000743ED">
        <w:rPr>
          <w:rFonts w:ascii="Century Gothic" w:hAnsi="Century Gothic" w:cs="Arial"/>
          <w:szCs w:val="22"/>
        </w:rPr>
        <w:t xml:space="preserve"> Chandra </w:t>
      </w:r>
      <w:proofErr w:type="spellStart"/>
      <w:r w:rsidRPr="000743ED">
        <w:rPr>
          <w:rFonts w:ascii="Century Gothic" w:hAnsi="Century Gothic" w:cs="Arial"/>
          <w:szCs w:val="22"/>
        </w:rPr>
        <w:t>Pradhan</w:t>
      </w:r>
      <w:proofErr w:type="spellEnd"/>
      <w:r w:rsidRPr="000743ED">
        <w:rPr>
          <w:rFonts w:ascii="Century Gothic" w:hAnsi="Century Gothic" w:cs="Arial"/>
          <w:szCs w:val="22"/>
        </w:rPr>
        <w:t>, (1973) 39 C. L. T. 330.</w:t>
      </w:r>
      <w:proofErr w:type="gramEnd"/>
    </w:p>
    <w:p w:rsidR="003F67BC" w:rsidRPr="000743ED" w:rsidRDefault="003F67BC" w:rsidP="000743ED">
      <w:pPr>
        <w:pStyle w:val="NormalWeb"/>
        <w:spacing w:line="276" w:lineRule="auto"/>
        <w:ind w:left="1440"/>
        <w:rPr>
          <w:rFonts w:ascii="Century Gothic" w:hAnsi="Century Gothic" w:cs="Arial"/>
          <w:szCs w:val="22"/>
        </w:rPr>
      </w:pPr>
      <w:r w:rsidRPr="000743ED">
        <w:rPr>
          <w:rFonts w:ascii="Century Gothic" w:hAnsi="Century Gothic" w:cs="Arial"/>
          <w:szCs w:val="22"/>
        </w:rPr>
        <w:t xml:space="preserve">3. Smt. Ram Kali v. </w:t>
      </w:r>
      <w:proofErr w:type="spellStart"/>
      <w:r w:rsidRPr="000743ED">
        <w:rPr>
          <w:rFonts w:ascii="Century Gothic" w:hAnsi="Century Gothic" w:cs="Arial"/>
          <w:szCs w:val="22"/>
        </w:rPr>
        <w:t>Sohan</w:t>
      </w:r>
      <w:proofErr w:type="spellEnd"/>
      <w:r w:rsidRPr="000743ED">
        <w:rPr>
          <w:rFonts w:ascii="Century Gothic" w:hAnsi="Century Gothic" w:cs="Arial"/>
          <w:szCs w:val="22"/>
        </w:rPr>
        <w:t xml:space="preserve"> </w:t>
      </w:r>
      <w:proofErr w:type="spellStart"/>
      <w:r w:rsidRPr="000743ED">
        <w:rPr>
          <w:rFonts w:ascii="Century Gothic" w:hAnsi="Century Gothic" w:cs="Arial"/>
          <w:szCs w:val="22"/>
        </w:rPr>
        <w:t>Lal</w:t>
      </w:r>
      <w:proofErr w:type="spellEnd"/>
      <w:r w:rsidRPr="000743ED">
        <w:rPr>
          <w:rFonts w:ascii="Century Gothic" w:hAnsi="Century Gothic" w:cs="Arial"/>
          <w:szCs w:val="22"/>
        </w:rPr>
        <w:t xml:space="preserve">, A.I.R. 1985 P&amp;H 124: 1984 Rev. L. R. 538: 1984 </w:t>
      </w:r>
      <w:proofErr w:type="spellStart"/>
      <w:r w:rsidRPr="000743ED">
        <w:rPr>
          <w:rFonts w:ascii="Century Gothic" w:hAnsi="Century Gothic" w:cs="Arial"/>
          <w:szCs w:val="22"/>
        </w:rPr>
        <w:t>Punj</w:t>
      </w:r>
      <w:proofErr w:type="spellEnd"/>
      <w:r w:rsidRPr="000743ED">
        <w:rPr>
          <w:rFonts w:ascii="Century Gothic" w:hAnsi="Century Gothic" w:cs="Arial"/>
          <w:szCs w:val="22"/>
        </w:rPr>
        <w:t>. L. J. 600: 1984 (2) Land. L. R. 458.</w:t>
      </w:r>
    </w:p>
    <w:p w:rsidR="003F67BC" w:rsidRPr="000743ED" w:rsidRDefault="003F67BC" w:rsidP="000743ED">
      <w:pPr>
        <w:pStyle w:val="NormalWeb"/>
        <w:spacing w:line="276" w:lineRule="auto"/>
        <w:ind w:left="1440"/>
        <w:rPr>
          <w:rFonts w:ascii="Century Gothic" w:hAnsi="Century Gothic" w:cs="Arial"/>
          <w:szCs w:val="22"/>
        </w:rPr>
      </w:pPr>
      <w:r w:rsidRPr="000743ED">
        <w:rPr>
          <w:rFonts w:ascii="Century Gothic" w:hAnsi="Century Gothic" w:cs="Arial"/>
          <w:szCs w:val="22"/>
        </w:rPr>
        <w:t xml:space="preserve">3a. Mrs. Tara </w:t>
      </w:r>
      <w:proofErr w:type="spellStart"/>
      <w:r w:rsidRPr="000743ED">
        <w:rPr>
          <w:rFonts w:ascii="Century Gothic" w:hAnsi="Century Gothic" w:cs="Arial"/>
          <w:szCs w:val="22"/>
        </w:rPr>
        <w:t>Sarup</w:t>
      </w:r>
      <w:proofErr w:type="spellEnd"/>
      <w:r w:rsidRPr="000743ED">
        <w:rPr>
          <w:rFonts w:ascii="Century Gothic" w:hAnsi="Century Gothic" w:cs="Arial"/>
          <w:szCs w:val="22"/>
        </w:rPr>
        <w:t xml:space="preserve"> v. M/s. </w:t>
      </w:r>
      <w:proofErr w:type="spellStart"/>
      <w:r w:rsidRPr="000743ED">
        <w:rPr>
          <w:rFonts w:ascii="Century Gothic" w:hAnsi="Century Gothic" w:cs="Arial"/>
          <w:szCs w:val="22"/>
        </w:rPr>
        <w:t>Piara</w:t>
      </w:r>
      <w:proofErr w:type="spellEnd"/>
      <w:r w:rsidRPr="000743ED">
        <w:rPr>
          <w:rFonts w:ascii="Century Gothic" w:hAnsi="Century Gothic" w:cs="Arial"/>
          <w:szCs w:val="22"/>
        </w:rPr>
        <w:t xml:space="preserve">, Singh </w:t>
      </w:r>
      <w:proofErr w:type="spellStart"/>
      <w:r w:rsidRPr="000743ED">
        <w:rPr>
          <w:rFonts w:ascii="Century Gothic" w:hAnsi="Century Gothic" w:cs="Arial"/>
          <w:szCs w:val="22"/>
        </w:rPr>
        <w:t>Gurmail</w:t>
      </w:r>
      <w:proofErr w:type="spellEnd"/>
      <w:r w:rsidRPr="000743ED">
        <w:rPr>
          <w:rFonts w:ascii="Century Gothic" w:hAnsi="Century Gothic" w:cs="Arial"/>
          <w:szCs w:val="22"/>
        </w:rPr>
        <w:t xml:space="preserve"> Singh and others, A.I.R. 1985 N. O. C. 167 (P&amp;H): (1984) 86 P. L. R. 605.</w:t>
      </w:r>
    </w:p>
    <w:p w:rsidR="003F67BC" w:rsidRPr="000743ED" w:rsidRDefault="003F67BC" w:rsidP="000743ED">
      <w:pPr>
        <w:pStyle w:val="NormalWeb"/>
        <w:spacing w:line="276" w:lineRule="auto"/>
        <w:ind w:left="1440"/>
        <w:rPr>
          <w:rFonts w:ascii="Century Gothic" w:hAnsi="Century Gothic" w:cs="Arial"/>
          <w:szCs w:val="22"/>
        </w:rPr>
      </w:pPr>
      <w:r w:rsidRPr="000743ED">
        <w:rPr>
          <w:rFonts w:ascii="Century Gothic" w:hAnsi="Century Gothic" w:cs="Arial"/>
          <w:szCs w:val="22"/>
        </w:rPr>
        <w:t xml:space="preserve">4. Dena Bank v. M/s. Devi Exhibitors, </w:t>
      </w:r>
      <w:proofErr w:type="spellStart"/>
      <w:r w:rsidRPr="000743ED">
        <w:rPr>
          <w:rFonts w:ascii="Century Gothic" w:hAnsi="Century Gothic" w:cs="Arial"/>
          <w:szCs w:val="22"/>
        </w:rPr>
        <w:t>Surat</w:t>
      </w:r>
      <w:proofErr w:type="spellEnd"/>
      <w:r w:rsidRPr="000743ED">
        <w:rPr>
          <w:rFonts w:ascii="Century Gothic" w:hAnsi="Century Gothic" w:cs="Arial"/>
          <w:szCs w:val="22"/>
        </w:rPr>
        <w:t xml:space="preserve">, A.I.R. 1985 </w:t>
      </w:r>
      <w:proofErr w:type="spellStart"/>
      <w:r w:rsidRPr="000743ED">
        <w:rPr>
          <w:rFonts w:ascii="Century Gothic" w:hAnsi="Century Gothic" w:cs="Arial"/>
          <w:szCs w:val="22"/>
        </w:rPr>
        <w:t>Guj</w:t>
      </w:r>
      <w:proofErr w:type="spellEnd"/>
      <w:r w:rsidRPr="000743ED">
        <w:rPr>
          <w:rFonts w:ascii="Century Gothic" w:hAnsi="Century Gothic" w:cs="Arial"/>
          <w:szCs w:val="22"/>
        </w:rPr>
        <w:t xml:space="preserve">. 51, (55): 1984 (2) </w:t>
      </w:r>
      <w:proofErr w:type="spellStart"/>
      <w:r w:rsidRPr="000743ED">
        <w:rPr>
          <w:rFonts w:ascii="Century Gothic" w:hAnsi="Century Gothic" w:cs="Arial"/>
          <w:szCs w:val="22"/>
        </w:rPr>
        <w:t>Guj</w:t>
      </w:r>
      <w:proofErr w:type="spellEnd"/>
      <w:r w:rsidRPr="000743ED">
        <w:rPr>
          <w:rFonts w:ascii="Century Gothic" w:hAnsi="Century Gothic" w:cs="Arial"/>
          <w:szCs w:val="22"/>
        </w:rPr>
        <w:t xml:space="preserve">. L. R. 1040: 1984 </w:t>
      </w:r>
      <w:proofErr w:type="spellStart"/>
      <w:r w:rsidRPr="000743ED">
        <w:rPr>
          <w:rFonts w:ascii="Century Gothic" w:hAnsi="Century Gothic" w:cs="Arial"/>
          <w:szCs w:val="22"/>
        </w:rPr>
        <w:t>Guj</w:t>
      </w:r>
      <w:proofErr w:type="spellEnd"/>
      <w:r w:rsidRPr="000743ED">
        <w:rPr>
          <w:rFonts w:ascii="Century Gothic" w:hAnsi="Century Gothic" w:cs="Arial"/>
          <w:szCs w:val="22"/>
        </w:rPr>
        <w:t>. L. H. 192.</w:t>
      </w:r>
    </w:p>
    <w:p w:rsidR="003F67BC" w:rsidRPr="000743ED" w:rsidRDefault="003F67BC" w:rsidP="000743ED">
      <w:pPr>
        <w:pStyle w:val="NormalWeb"/>
        <w:spacing w:line="276" w:lineRule="auto"/>
        <w:ind w:left="1440"/>
        <w:rPr>
          <w:rFonts w:ascii="Century Gothic" w:hAnsi="Century Gothic" w:cs="Arial"/>
          <w:szCs w:val="22"/>
        </w:rPr>
      </w:pPr>
      <w:r w:rsidRPr="000743ED">
        <w:rPr>
          <w:rFonts w:ascii="Century Gothic" w:hAnsi="Century Gothic" w:cs="Arial"/>
          <w:szCs w:val="22"/>
        </w:rPr>
        <w:t xml:space="preserve">5. K. L. </w:t>
      </w:r>
      <w:proofErr w:type="spellStart"/>
      <w:r w:rsidRPr="000743ED">
        <w:rPr>
          <w:rFonts w:ascii="Century Gothic" w:hAnsi="Century Gothic" w:cs="Arial"/>
          <w:szCs w:val="22"/>
        </w:rPr>
        <w:t>Bawa</w:t>
      </w:r>
      <w:proofErr w:type="spellEnd"/>
      <w:r w:rsidRPr="000743ED">
        <w:rPr>
          <w:rFonts w:ascii="Century Gothic" w:hAnsi="Century Gothic" w:cs="Arial"/>
          <w:szCs w:val="22"/>
        </w:rPr>
        <w:t xml:space="preserve"> v. M/s. </w:t>
      </w:r>
      <w:proofErr w:type="spellStart"/>
      <w:r w:rsidRPr="000743ED">
        <w:rPr>
          <w:rFonts w:ascii="Century Gothic" w:hAnsi="Century Gothic" w:cs="Arial"/>
          <w:szCs w:val="22"/>
        </w:rPr>
        <w:t>Basant</w:t>
      </w:r>
      <w:proofErr w:type="spellEnd"/>
      <w:r w:rsidRPr="000743ED">
        <w:rPr>
          <w:rFonts w:ascii="Century Gothic" w:hAnsi="Century Gothic" w:cs="Arial"/>
          <w:szCs w:val="22"/>
        </w:rPr>
        <w:t xml:space="preserve"> Textiles, Meerut, A.I.R. 1982 </w:t>
      </w:r>
      <w:proofErr w:type="spellStart"/>
      <w:r w:rsidRPr="000743ED">
        <w:rPr>
          <w:rFonts w:ascii="Century Gothic" w:hAnsi="Century Gothic" w:cs="Arial"/>
          <w:szCs w:val="22"/>
        </w:rPr>
        <w:t>Punj</w:t>
      </w:r>
      <w:proofErr w:type="spellEnd"/>
      <w:r w:rsidRPr="000743ED">
        <w:rPr>
          <w:rFonts w:ascii="Century Gothic" w:hAnsi="Century Gothic" w:cs="Arial"/>
          <w:szCs w:val="22"/>
        </w:rPr>
        <w:t xml:space="preserve">. 275: 1982 </w:t>
      </w:r>
      <w:proofErr w:type="spellStart"/>
      <w:r w:rsidRPr="000743ED">
        <w:rPr>
          <w:rFonts w:ascii="Century Gothic" w:hAnsi="Century Gothic" w:cs="Arial"/>
          <w:szCs w:val="22"/>
        </w:rPr>
        <w:t>Rev.L.R</w:t>
      </w:r>
      <w:proofErr w:type="spellEnd"/>
      <w:r w:rsidRPr="000743ED">
        <w:rPr>
          <w:rFonts w:ascii="Century Gothic" w:hAnsi="Century Gothic" w:cs="Arial"/>
          <w:szCs w:val="22"/>
        </w:rPr>
        <w:t xml:space="preserve">. </w:t>
      </w:r>
      <w:proofErr w:type="gramStart"/>
      <w:r w:rsidRPr="000743ED">
        <w:rPr>
          <w:rFonts w:ascii="Century Gothic" w:hAnsi="Century Gothic" w:cs="Arial"/>
          <w:szCs w:val="22"/>
        </w:rPr>
        <w:t xml:space="preserve">120: (1982) 84 P.L.R. 258: (1982) 1 </w:t>
      </w:r>
      <w:proofErr w:type="spellStart"/>
      <w:r w:rsidRPr="000743ED">
        <w:rPr>
          <w:rFonts w:ascii="Century Gothic" w:hAnsi="Century Gothic" w:cs="Arial"/>
          <w:szCs w:val="22"/>
        </w:rPr>
        <w:t>Rent.L.R</w:t>
      </w:r>
      <w:proofErr w:type="spellEnd"/>
      <w:r w:rsidRPr="000743ED">
        <w:rPr>
          <w:rFonts w:ascii="Century Gothic" w:hAnsi="Century Gothic" w:cs="Arial"/>
          <w:szCs w:val="22"/>
        </w:rPr>
        <w:t>.</w:t>
      </w:r>
      <w:proofErr w:type="gramEnd"/>
      <w:r w:rsidRPr="000743ED">
        <w:rPr>
          <w:rFonts w:ascii="Century Gothic" w:hAnsi="Century Gothic" w:cs="Arial"/>
          <w:szCs w:val="22"/>
        </w:rPr>
        <w:t xml:space="preserve"> 309.</w:t>
      </w:r>
    </w:p>
    <w:p w:rsidR="003F67BC" w:rsidRPr="000743ED" w:rsidRDefault="003F67BC" w:rsidP="000743ED">
      <w:pPr>
        <w:pStyle w:val="NormalWeb"/>
        <w:spacing w:line="276" w:lineRule="auto"/>
        <w:ind w:left="1440"/>
        <w:rPr>
          <w:rFonts w:ascii="Century Gothic" w:hAnsi="Century Gothic" w:cs="Arial"/>
          <w:szCs w:val="22"/>
        </w:rPr>
      </w:pPr>
      <w:r w:rsidRPr="000743ED">
        <w:rPr>
          <w:rFonts w:ascii="Century Gothic" w:hAnsi="Century Gothic" w:cs="Arial"/>
          <w:szCs w:val="22"/>
        </w:rPr>
        <w:t xml:space="preserve">6. </w:t>
      </w:r>
      <w:proofErr w:type="spellStart"/>
      <w:r w:rsidRPr="000743ED">
        <w:rPr>
          <w:rFonts w:ascii="Century Gothic" w:hAnsi="Century Gothic" w:cs="Arial"/>
          <w:szCs w:val="22"/>
        </w:rPr>
        <w:t>Shafiq</w:t>
      </w:r>
      <w:proofErr w:type="spellEnd"/>
      <w:r w:rsidRPr="000743ED">
        <w:rPr>
          <w:rFonts w:ascii="Century Gothic" w:hAnsi="Century Gothic" w:cs="Arial"/>
          <w:szCs w:val="22"/>
        </w:rPr>
        <w:t xml:space="preserve"> Ahmed v. </w:t>
      </w:r>
      <w:proofErr w:type="spellStart"/>
      <w:r w:rsidRPr="000743ED">
        <w:rPr>
          <w:rFonts w:ascii="Century Gothic" w:hAnsi="Century Gothic" w:cs="Arial"/>
          <w:szCs w:val="22"/>
        </w:rPr>
        <w:t>Mst</w:t>
      </w:r>
      <w:proofErr w:type="spellEnd"/>
      <w:r w:rsidRPr="000743ED">
        <w:rPr>
          <w:rFonts w:ascii="Century Gothic" w:hAnsi="Century Gothic" w:cs="Arial"/>
          <w:szCs w:val="22"/>
        </w:rPr>
        <w:t xml:space="preserve">. Shah </w:t>
      </w:r>
      <w:proofErr w:type="spellStart"/>
      <w:r w:rsidRPr="000743ED">
        <w:rPr>
          <w:rFonts w:ascii="Century Gothic" w:hAnsi="Century Gothic" w:cs="Arial"/>
          <w:szCs w:val="22"/>
        </w:rPr>
        <w:t>Jehan</w:t>
      </w:r>
      <w:proofErr w:type="spellEnd"/>
      <w:r w:rsidRPr="000743ED">
        <w:rPr>
          <w:rFonts w:ascii="Century Gothic" w:hAnsi="Century Gothic" w:cs="Arial"/>
          <w:szCs w:val="22"/>
        </w:rPr>
        <w:t xml:space="preserve"> Begum, A.I.R. 1981 Delhi 202.</w:t>
      </w:r>
    </w:p>
    <w:p w:rsidR="003F67BC" w:rsidRPr="000743ED" w:rsidRDefault="003F67BC" w:rsidP="000743ED">
      <w:pPr>
        <w:pStyle w:val="NormalWeb"/>
        <w:spacing w:line="276" w:lineRule="auto"/>
        <w:ind w:left="1440"/>
        <w:rPr>
          <w:rFonts w:ascii="Century Gothic" w:hAnsi="Century Gothic" w:cs="Arial"/>
          <w:szCs w:val="22"/>
        </w:rPr>
      </w:pPr>
      <w:r w:rsidRPr="000743ED">
        <w:rPr>
          <w:rFonts w:ascii="Century Gothic" w:hAnsi="Century Gothic" w:cs="Arial"/>
          <w:szCs w:val="22"/>
        </w:rPr>
        <w:t xml:space="preserve">7. </w:t>
      </w:r>
      <w:proofErr w:type="spellStart"/>
      <w:r w:rsidRPr="000743ED">
        <w:rPr>
          <w:rFonts w:ascii="Century Gothic" w:hAnsi="Century Gothic" w:cs="Arial"/>
          <w:szCs w:val="22"/>
        </w:rPr>
        <w:t>Arun</w:t>
      </w:r>
      <w:proofErr w:type="spellEnd"/>
      <w:r w:rsidRPr="000743ED">
        <w:rPr>
          <w:rFonts w:ascii="Century Gothic" w:hAnsi="Century Gothic" w:cs="Arial"/>
          <w:szCs w:val="22"/>
        </w:rPr>
        <w:t xml:space="preserve"> General Industries Ltd. Calcutta v. </w:t>
      </w:r>
      <w:proofErr w:type="spellStart"/>
      <w:r w:rsidRPr="000743ED">
        <w:rPr>
          <w:rFonts w:ascii="Century Gothic" w:hAnsi="Century Gothic" w:cs="Arial"/>
          <w:szCs w:val="22"/>
        </w:rPr>
        <w:t>Rishab</w:t>
      </w:r>
      <w:proofErr w:type="spellEnd"/>
      <w:r w:rsidRPr="000743ED">
        <w:rPr>
          <w:rFonts w:ascii="Century Gothic" w:hAnsi="Century Gothic" w:cs="Arial"/>
          <w:szCs w:val="22"/>
        </w:rPr>
        <w:t xml:space="preserve"> Manufacturers Pvt. Ltd., 1972 M.P.L.J. 42.</w:t>
      </w:r>
    </w:p>
    <w:p w:rsidR="003F67BC" w:rsidRPr="000743ED" w:rsidRDefault="003F67BC" w:rsidP="000743ED">
      <w:pPr>
        <w:pStyle w:val="NormalWeb"/>
        <w:spacing w:line="276" w:lineRule="auto"/>
        <w:ind w:left="1440"/>
        <w:rPr>
          <w:rFonts w:ascii="Century Gothic" w:hAnsi="Century Gothic" w:cs="Arial"/>
          <w:szCs w:val="22"/>
        </w:rPr>
      </w:pPr>
      <w:r w:rsidRPr="000743ED">
        <w:rPr>
          <w:rFonts w:ascii="Century Gothic" w:hAnsi="Century Gothic" w:cs="Arial"/>
          <w:szCs w:val="22"/>
        </w:rPr>
        <w:t xml:space="preserve">8. M/s. </w:t>
      </w:r>
      <w:proofErr w:type="spellStart"/>
      <w:r w:rsidRPr="000743ED">
        <w:rPr>
          <w:rFonts w:ascii="Century Gothic" w:hAnsi="Century Gothic" w:cs="Arial"/>
          <w:szCs w:val="22"/>
        </w:rPr>
        <w:t>Kalinga</w:t>
      </w:r>
      <w:proofErr w:type="spellEnd"/>
      <w:r w:rsidRPr="000743ED">
        <w:rPr>
          <w:rFonts w:ascii="Century Gothic" w:hAnsi="Century Gothic" w:cs="Arial"/>
          <w:szCs w:val="22"/>
        </w:rPr>
        <w:t xml:space="preserve"> Otto Pvt. Ltd. v. M/s. </w:t>
      </w:r>
      <w:proofErr w:type="spellStart"/>
      <w:r w:rsidRPr="000743ED">
        <w:rPr>
          <w:rFonts w:ascii="Century Gothic" w:hAnsi="Century Gothic" w:cs="Arial"/>
          <w:szCs w:val="22"/>
        </w:rPr>
        <w:t>Charanjit</w:t>
      </w:r>
      <w:proofErr w:type="spellEnd"/>
      <w:r w:rsidRPr="000743ED">
        <w:rPr>
          <w:rFonts w:ascii="Century Gothic" w:hAnsi="Century Gothic" w:cs="Arial"/>
          <w:szCs w:val="22"/>
        </w:rPr>
        <w:t xml:space="preserve"> </w:t>
      </w:r>
      <w:proofErr w:type="spellStart"/>
      <w:r w:rsidRPr="000743ED">
        <w:rPr>
          <w:rFonts w:ascii="Century Gothic" w:hAnsi="Century Gothic" w:cs="Arial"/>
          <w:szCs w:val="22"/>
        </w:rPr>
        <w:t>Kochhar</w:t>
      </w:r>
      <w:proofErr w:type="spellEnd"/>
      <w:r w:rsidRPr="000743ED">
        <w:rPr>
          <w:rFonts w:ascii="Century Gothic" w:hAnsi="Century Gothic" w:cs="Arial"/>
          <w:szCs w:val="22"/>
        </w:rPr>
        <w:t>, 1971 (2) C.W.R. 748.</w:t>
      </w:r>
    </w:p>
    <w:p w:rsidR="003F67BC" w:rsidRPr="000743ED" w:rsidRDefault="003F67BC" w:rsidP="000743ED">
      <w:pPr>
        <w:pStyle w:val="NormalWeb"/>
        <w:spacing w:line="276" w:lineRule="auto"/>
        <w:ind w:left="1440"/>
        <w:rPr>
          <w:rFonts w:ascii="Century Gothic" w:hAnsi="Century Gothic" w:cs="Arial"/>
          <w:szCs w:val="22"/>
        </w:rPr>
      </w:pPr>
      <w:r w:rsidRPr="000743ED">
        <w:rPr>
          <w:rFonts w:ascii="Century Gothic" w:hAnsi="Century Gothic" w:cs="Arial"/>
          <w:szCs w:val="22"/>
        </w:rPr>
        <w:t xml:space="preserve">9. The Superintending Canal Officer v. </w:t>
      </w:r>
      <w:proofErr w:type="spellStart"/>
      <w:r w:rsidRPr="000743ED">
        <w:rPr>
          <w:rFonts w:ascii="Century Gothic" w:hAnsi="Century Gothic" w:cs="Arial"/>
          <w:szCs w:val="22"/>
        </w:rPr>
        <w:t>Hukum</w:t>
      </w:r>
      <w:proofErr w:type="spellEnd"/>
      <w:r w:rsidRPr="000743ED">
        <w:rPr>
          <w:rFonts w:ascii="Century Gothic" w:hAnsi="Century Gothic" w:cs="Arial"/>
          <w:szCs w:val="22"/>
        </w:rPr>
        <w:t xml:space="preserve"> Chand, A.I.R. 1972 P&amp;H 60: 1971Cur. L.J. 732: AA.I.R. 1963 S.C. 698 followed.</w:t>
      </w:r>
    </w:p>
    <w:p w:rsidR="003F67BC" w:rsidRPr="000743ED" w:rsidRDefault="003F67BC" w:rsidP="000743ED">
      <w:pPr>
        <w:pStyle w:val="NormalWeb"/>
        <w:spacing w:line="276" w:lineRule="auto"/>
        <w:ind w:left="1440"/>
        <w:rPr>
          <w:rFonts w:ascii="Century Gothic" w:hAnsi="Century Gothic" w:cs="Arial"/>
          <w:szCs w:val="22"/>
        </w:rPr>
      </w:pPr>
      <w:proofErr w:type="gramStart"/>
      <w:r w:rsidRPr="000743ED">
        <w:rPr>
          <w:rFonts w:ascii="Century Gothic" w:hAnsi="Century Gothic" w:cs="Arial"/>
          <w:szCs w:val="22"/>
        </w:rPr>
        <w:t xml:space="preserve">10. </w:t>
      </w:r>
      <w:proofErr w:type="spellStart"/>
      <w:r w:rsidRPr="000743ED">
        <w:rPr>
          <w:rFonts w:ascii="Century Gothic" w:hAnsi="Century Gothic" w:cs="Arial"/>
          <w:szCs w:val="22"/>
        </w:rPr>
        <w:t>Jhari</w:t>
      </w:r>
      <w:proofErr w:type="spellEnd"/>
      <w:r w:rsidRPr="000743ED">
        <w:rPr>
          <w:rFonts w:ascii="Century Gothic" w:hAnsi="Century Gothic" w:cs="Arial"/>
          <w:szCs w:val="22"/>
        </w:rPr>
        <w:t xml:space="preserve"> </w:t>
      </w:r>
      <w:proofErr w:type="spellStart"/>
      <w:r w:rsidRPr="000743ED">
        <w:rPr>
          <w:rFonts w:ascii="Century Gothic" w:hAnsi="Century Gothic" w:cs="Arial"/>
          <w:szCs w:val="22"/>
        </w:rPr>
        <w:t>Rai</w:t>
      </w:r>
      <w:proofErr w:type="spellEnd"/>
      <w:r w:rsidRPr="000743ED">
        <w:rPr>
          <w:rFonts w:ascii="Century Gothic" w:hAnsi="Century Gothic" w:cs="Arial"/>
          <w:szCs w:val="22"/>
        </w:rPr>
        <w:t xml:space="preserve"> v. </w:t>
      </w:r>
      <w:proofErr w:type="spellStart"/>
      <w:r w:rsidRPr="000743ED">
        <w:rPr>
          <w:rFonts w:ascii="Century Gothic" w:hAnsi="Century Gothic" w:cs="Arial"/>
          <w:szCs w:val="22"/>
        </w:rPr>
        <w:t>Sukar</w:t>
      </w:r>
      <w:proofErr w:type="spellEnd"/>
      <w:r w:rsidRPr="000743ED">
        <w:rPr>
          <w:rFonts w:ascii="Century Gothic" w:hAnsi="Century Gothic" w:cs="Arial"/>
          <w:szCs w:val="22"/>
        </w:rPr>
        <w:t xml:space="preserve"> Mandal 1996 (3) C.C.C. 164 (Pat.).</w:t>
      </w:r>
      <w:proofErr w:type="gramEnd"/>
    </w:p>
    <w:bookmarkEnd w:id="0"/>
    <w:p w:rsidR="003F67BC" w:rsidRPr="000743ED" w:rsidRDefault="003F67BC" w:rsidP="000743ED">
      <w:pPr>
        <w:rPr>
          <w:rFonts w:ascii="Century Gothic" w:hAnsi="Century Gothic" w:cs="Arial"/>
          <w:sz w:val="24"/>
        </w:rPr>
      </w:pPr>
    </w:p>
    <w:sectPr w:rsidR="003F67BC" w:rsidRPr="0007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DA"/>
    <w:rsid w:val="000743ED"/>
    <w:rsid w:val="003F67BC"/>
    <w:rsid w:val="007F7CBF"/>
    <w:rsid w:val="00927DA6"/>
    <w:rsid w:val="00C326C6"/>
    <w:rsid w:val="00DB5289"/>
    <w:rsid w:val="00E261F2"/>
    <w:rsid w:val="00EA29DA"/>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67B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67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FORM%20OF%20REVISION%20IN%20DISTRICT%20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REVISION IN DISTRICT COURT</Template>
  <TotalTime>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2024-06-15T13:19:00Z</dcterms:created>
  <dcterms:modified xsi:type="dcterms:W3CDTF">2024-06-15T13:19:00Z</dcterms:modified>
</cp:coreProperties>
</file>