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C5" w:rsidRPr="004659C5" w:rsidRDefault="004659C5" w:rsidP="004659C5">
      <w:pPr>
        <w:pStyle w:val="PlainText"/>
        <w:spacing w:line="276" w:lineRule="auto"/>
        <w:jc w:val="center"/>
        <w:rPr>
          <w:rFonts w:ascii="Century Gothic" w:hAnsi="Century Gothic"/>
          <w:b/>
          <w:sz w:val="24"/>
        </w:rPr>
      </w:pPr>
    </w:p>
    <w:p w:rsidR="004659C5" w:rsidRPr="004659C5" w:rsidRDefault="004659C5" w:rsidP="004659C5">
      <w:pPr>
        <w:pStyle w:val="PlainText"/>
        <w:spacing w:line="276" w:lineRule="auto"/>
        <w:jc w:val="center"/>
        <w:rPr>
          <w:rFonts w:ascii="Century Gothic" w:hAnsi="Century Gothic"/>
          <w:b/>
          <w:sz w:val="24"/>
        </w:rPr>
      </w:pPr>
    </w:p>
    <w:p w:rsidR="004659C5" w:rsidRPr="004659C5" w:rsidRDefault="004659C5" w:rsidP="004659C5">
      <w:pPr>
        <w:pStyle w:val="PlainText"/>
        <w:spacing w:line="276" w:lineRule="auto"/>
        <w:jc w:val="center"/>
        <w:rPr>
          <w:rFonts w:ascii="Century Gothic" w:hAnsi="Century Gothic"/>
          <w:b/>
          <w:sz w:val="24"/>
        </w:rPr>
      </w:pPr>
    </w:p>
    <w:p w:rsidR="004659C5" w:rsidRPr="004659C5" w:rsidRDefault="004659C5" w:rsidP="004659C5">
      <w:pPr>
        <w:pStyle w:val="PlainText"/>
        <w:spacing w:line="276" w:lineRule="auto"/>
        <w:jc w:val="center"/>
        <w:rPr>
          <w:rFonts w:ascii="Century Gothic" w:hAnsi="Century Gothic"/>
          <w:b/>
          <w:sz w:val="24"/>
        </w:rPr>
      </w:pPr>
    </w:p>
    <w:p w:rsidR="004659C5" w:rsidRPr="004659C5" w:rsidRDefault="004659C5" w:rsidP="004659C5">
      <w:pPr>
        <w:pStyle w:val="PlainText"/>
        <w:spacing w:line="276" w:lineRule="auto"/>
        <w:jc w:val="center"/>
        <w:rPr>
          <w:rFonts w:ascii="Century Gothic" w:hAnsi="Century Gothic"/>
          <w:b/>
          <w:sz w:val="24"/>
        </w:rPr>
      </w:pPr>
    </w:p>
    <w:p w:rsidR="003531D7" w:rsidRPr="004659C5" w:rsidRDefault="003531D7" w:rsidP="004659C5">
      <w:pPr>
        <w:pStyle w:val="PlainText"/>
        <w:spacing w:line="276" w:lineRule="auto"/>
        <w:jc w:val="center"/>
        <w:rPr>
          <w:rFonts w:ascii="Century Gothic" w:hAnsi="Century Gothic"/>
          <w:b/>
          <w:sz w:val="24"/>
        </w:rPr>
      </w:pPr>
      <w:r w:rsidRPr="004659C5">
        <w:rPr>
          <w:rFonts w:ascii="Century Gothic" w:hAnsi="Century Gothic"/>
          <w:b/>
          <w:sz w:val="24"/>
        </w:rPr>
        <w:t xml:space="preserve">Intimation to the Assessing Officer under section 210(5) regarding the notice of demand under section 156 of the Income-tax Act, 1961, for payment of </w:t>
      </w:r>
    </w:p>
    <w:p w:rsidR="003531D7" w:rsidRPr="004659C5" w:rsidRDefault="003531D7" w:rsidP="004659C5">
      <w:pPr>
        <w:pStyle w:val="PlainText"/>
        <w:spacing w:line="276" w:lineRule="auto"/>
        <w:jc w:val="center"/>
        <w:rPr>
          <w:rFonts w:ascii="Century Gothic" w:hAnsi="Century Gothic"/>
          <w:b/>
          <w:sz w:val="24"/>
        </w:rPr>
      </w:pPr>
      <w:proofErr w:type="gramStart"/>
      <w:r w:rsidRPr="004659C5">
        <w:rPr>
          <w:rFonts w:ascii="Century Gothic" w:hAnsi="Century Gothic"/>
          <w:b/>
          <w:sz w:val="24"/>
        </w:rPr>
        <w:t>advance</w:t>
      </w:r>
      <w:proofErr w:type="gramEnd"/>
      <w:r w:rsidRPr="004659C5">
        <w:rPr>
          <w:rFonts w:ascii="Century Gothic" w:hAnsi="Century Gothic"/>
          <w:b/>
          <w:sz w:val="24"/>
        </w:rPr>
        <w:t xml:space="preserve"> tax under section 210(3)/210(4) of the Act</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ind w:left="5040" w:firstLine="720"/>
        <w:jc w:val="both"/>
        <w:rPr>
          <w:rFonts w:ascii="Century Gothic" w:hAnsi="Century Gothic"/>
          <w:sz w:val="24"/>
        </w:rPr>
      </w:pPr>
      <w:r w:rsidRPr="004659C5">
        <w:rPr>
          <w:rFonts w:ascii="Century Gothic" w:hAnsi="Century Gothic"/>
          <w:sz w:val="24"/>
        </w:rPr>
        <w:t xml:space="preserve">Dated    ....................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TO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   The Assessing Officer,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Sir, </w:t>
      </w:r>
    </w:p>
    <w:p w:rsidR="003531D7" w:rsidRPr="004659C5" w:rsidRDefault="003531D7" w:rsidP="004659C5">
      <w:pPr>
        <w:pStyle w:val="PlainText"/>
        <w:spacing w:line="276" w:lineRule="auto"/>
        <w:ind w:left="720"/>
        <w:jc w:val="both"/>
        <w:rPr>
          <w:rFonts w:ascii="Century Gothic" w:hAnsi="Century Gothic"/>
          <w:sz w:val="24"/>
        </w:rPr>
      </w:pPr>
      <w:r w:rsidRPr="004659C5">
        <w:rPr>
          <w:rFonts w:ascii="Century Gothic" w:hAnsi="Century Gothic"/>
          <w:sz w:val="24"/>
        </w:rPr>
        <w:t>Re: Notice of demand under section 156 of the Income-tax Act, 1961, for payment of income-tax under section 210(3)/210(4) of the Act in the case of     ..................... for assessment year 19 ....... -</w:t>
      </w:r>
      <w:proofErr w:type="gramStart"/>
      <w:r w:rsidRPr="004659C5">
        <w:rPr>
          <w:rFonts w:ascii="Century Gothic" w:hAnsi="Century Gothic"/>
          <w:sz w:val="24"/>
        </w:rPr>
        <w:t>19 ......</w:t>
      </w:r>
      <w:proofErr w:type="gramEnd"/>
      <w:r w:rsidRPr="004659C5">
        <w:rPr>
          <w:rFonts w:ascii="Century Gothic" w:hAnsi="Century Gothic"/>
          <w:sz w:val="24"/>
        </w:rPr>
        <w:t xml:space="preserve">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numPr>
          <w:ilvl w:val="0"/>
          <w:numId w:val="11"/>
        </w:numPr>
        <w:spacing w:line="276" w:lineRule="auto"/>
        <w:jc w:val="both"/>
        <w:rPr>
          <w:rFonts w:ascii="Century Gothic" w:hAnsi="Century Gothic"/>
          <w:sz w:val="24"/>
        </w:rPr>
      </w:pPr>
      <w:r w:rsidRPr="004659C5">
        <w:rPr>
          <w:rFonts w:ascii="Century Gothic" w:hAnsi="Century Gothic"/>
          <w:sz w:val="24"/>
        </w:rPr>
        <w:t xml:space="preserve">The notice of demand under section 156 of the Income-tax Act for payment of advance tax and the order under section 210(3)1210(4) of the Act, </w:t>
      </w:r>
      <w:proofErr w:type="gramStart"/>
      <w:r w:rsidRPr="004659C5">
        <w:rPr>
          <w:rFonts w:ascii="Century Gothic" w:hAnsi="Century Gothic"/>
          <w:sz w:val="24"/>
        </w:rPr>
        <w:t>dated ..............</w:t>
      </w:r>
      <w:proofErr w:type="gramEnd"/>
      <w:r w:rsidRPr="004659C5">
        <w:rPr>
          <w:rFonts w:ascii="Century Gothic" w:hAnsi="Century Gothic"/>
          <w:sz w:val="24"/>
        </w:rPr>
        <w:t xml:space="preserve"> </w:t>
      </w:r>
      <w:proofErr w:type="gramStart"/>
      <w:r w:rsidRPr="004659C5">
        <w:rPr>
          <w:rFonts w:ascii="Century Gothic" w:hAnsi="Century Gothic"/>
          <w:sz w:val="24"/>
        </w:rPr>
        <w:t>has</w:t>
      </w:r>
      <w:proofErr w:type="gramEnd"/>
      <w:r w:rsidRPr="004659C5">
        <w:rPr>
          <w:rFonts w:ascii="Century Gothic" w:hAnsi="Century Gothic"/>
          <w:sz w:val="24"/>
        </w:rPr>
        <w:t xml:space="preserve"> been served on me on .............................. (</w:t>
      </w:r>
      <w:proofErr w:type="gramStart"/>
      <w:r w:rsidRPr="004659C5">
        <w:rPr>
          <w:rFonts w:ascii="Century Gothic" w:hAnsi="Century Gothic"/>
          <w:sz w:val="24"/>
        </w:rPr>
        <w:t>date</w:t>
      </w:r>
      <w:proofErr w:type="gramEnd"/>
      <w:r w:rsidRPr="004659C5">
        <w:rPr>
          <w:rFonts w:ascii="Century Gothic" w:hAnsi="Century Gothic"/>
          <w:sz w:val="24"/>
        </w:rPr>
        <w:t xml:space="preserve"> of service of notice).</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numPr>
          <w:ilvl w:val="0"/>
          <w:numId w:val="11"/>
        </w:numPr>
        <w:spacing w:line="276" w:lineRule="auto"/>
        <w:jc w:val="both"/>
        <w:rPr>
          <w:rFonts w:ascii="Century Gothic" w:hAnsi="Century Gothic"/>
          <w:sz w:val="24"/>
        </w:rPr>
      </w:pPr>
      <w:r w:rsidRPr="004659C5">
        <w:rPr>
          <w:rFonts w:ascii="Century Gothic" w:hAnsi="Century Gothic"/>
          <w:sz w:val="24"/>
        </w:rPr>
        <w:t xml:space="preserve">I do hereby intimate that the estimate of income and the advance tax payable made by you and contained in the enclosure to Form No. 28, is high because of the following reasons: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numPr>
          <w:ilvl w:val="0"/>
          <w:numId w:val="3"/>
        </w:numPr>
        <w:tabs>
          <w:tab w:val="clear" w:pos="720"/>
          <w:tab w:val="num" w:pos="1080"/>
        </w:tabs>
        <w:spacing w:line="276" w:lineRule="auto"/>
        <w:ind w:left="1080"/>
        <w:jc w:val="both"/>
        <w:rPr>
          <w:rFonts w:ascii="Century Gothic" w:hAnsi="Century Gothic"/>
          <w:sz w:val="24"/>
        </w:rPr>
      </w:pPr>
      <w:r w:rsidRPr="004659C5">
        <w:rPr>
          <w:rFonts w:ascii="Century Gothic" w:hAnsi="Century Gothic"/>
          <w:sz w:val="24"/>
        </w:rPr>
        <w:t xml:space="preserve">There is an arithmetical error in the computation shown in Form No. 28. </w:t>
      </w:r>
    </w:p>
    <w:p w:rsidR="003531D7" w:rsidRPr="004659C5" w:rsidRDefault="003531D7" w:rsidP="004659C5">
      <w:pPr>
        <w:pStyle w:val="PlainText"/>
        <w:numPr>
          <w:ilvl w:val="0"/>
          <w:numId w:val="3"/>
        </w:numPr>
        <w:tabs>
          <w:tab w:val="clear" w:pos="720"/>
          <w:tab w:val="num" w:pos="1080"/>
        </w:tabs>
        <w:spacing w:line="276" w:lineRule="auto"/>
        <w:ind w:left="1080"/>
        <w:jc w:val="both"/>
        <w:rPr>
          <w:rFonts w:ascii="Century Gothic" w:hAnsi="Century Gothic"/>
          <w:sz w:val="24"/>
        </w:rPr>
      </w:pPr>
      <w:r w:rsidRPr="004659C5">
        <w:rPr>
          <w:rFonts w:ascii="Century Gothic" w:hAnsi="Century Gothic"/>
          <w:sz w:val="24"/>
        </w:rPr>
        <w:t xml:space="preserve">In respect of the income assessed for assessment year 19...... - 19 ......  there was a mistake apparent from record within the meaning of section 154 of the Income-tax Act, 1961, for which </w:t>
      </w:r>
      <w:r w:rsidRPr="004659C5">
        <w:rPr>
          <w:rFonts w:ascii="Century Gothic" w:hAnsi="Century Gothic"/>
          <w:sz w:val="24"/>
        </w:rPr>
        <w:lastRenderedPageBreak/>
        <w:t xml:space="preserve">the application has been filed on                         ................  /is being filed. </w:t>
      </w:r>
    </w:p>
    <w:p w:rsidR="003531D7" w:rsidRPr="004659C5" w:rsidRDefault="003531D7" w:rsidP="004659C5">
      <w:pPr>
        <w:pStyle w:val="PlainText"/>
        <w:numPr>
          <w:ilvl w:val="0"/>
          <w:numId w:val="3"/>
        </w:numPr>
        <w:tabs>
          <w:tab w:val="clear" w:pos="720"/>
          <w:tab w:val="num" w:pos="1080"/>
        </w:tabs>
        <w:spacing w:line="276" w:lineRule="auto"/>
        <w:ind w:left="1080"/>
        <w:jc w:val="both"/>
        <w:rPr>
          <w:rFonts w:ascii="Century Gothic" w:hAnsi="Century Gothic"/>
          <w:sz w:val="24"/>
        </w:rPr>
      </w:pPr>
      <w:r w:rsidRPr="004659C5">
        <w:rPr>
          <w:rFonts w:ascii="Century Gothic" w:hAnsi="Century Gothic"/>
          <w:sz w:val="24"/>
        </w:rPr>
        <w:t xml:space="preserve">There has been loss/no income under the head 'Capital gains' in the current year. </w:t>
      </w:r>
    </w:p>
    <w:p w:rsidR="003531D7" w:rsidRPr="004659C5" w:rsidRDefault="003531D7" w:rsidP="004659C5">
      <w:pPr>
        <w:pStyle w:val="PlainText"/>
        <w:numPr>
          <w:ilvl w:val="0"/>
          <w:numId w:val="3"/>
        </w:numPr>
        <w:tabs>
          <w:tab w:val="clear" w:pos="720"/>
          <w:tab w:val="num" w:pos="1080"/>
        </w:tabs>
        <w:spacing w:line="276" w:lineRule="auto"/>
        <w:ind w:left="1080"/>
        <w:jc w:val="both"/>
        <w:rPr>
          <w:rFonts w:ascii="Century Gothic" w:hAnsi="Century Gothic"/>
          <w:sz w:val="24"/>
        </w:rPr>
      </w:pPr>
      <w:r w:rsidRPr="004659C5">
        <w:rPr>
          <w:rFonts w:ascii="Century Gothic" w:hAnsi="Century Gothic"/>
          <w:sz w:val="24"/>
        </w:rPr>
        <w:t>There has been no income of the nature referred to in section 2(24</w:t>
      </w:r>
      <w:proofErr w:type="gramStart"/>
      <w:r w:rsidRPr="004659C5">
        <w:rPr>
          <w:rFonts w:ascii="Century Gothic" w:hAnsi="Century Gothic"/>
          <w:sz w:val="24"/>
        </w:rPr>
        <w:t>)(</w:t>
      </w:r>
      <w:proofErr w:type="gramEnd"/>
      <w:r w:rsidRPr="004659C5">
        <w:rPr>
          <w:rFonts w:ascii="Century Gothic" w:hAnsi="Century Gothic"/>
          <w:sz w:val="24"/>
        </w:rPr>
        <w:t xml:space="preserve">ix) in the current year. </w:t>
      </w:r>
    </w:p>
    <w:p w:rsidR="003531D7" w:rsidRPr="004659C5" w:rsidRDefault="003531D7" w:rsidP="004659C5">
      <w:pPr>
        <w:pStyle w:val="PlainText"/>
        <w:numPr>
          <w:ilvl w:val="0"/>
          <w:numId w:val="3"/>
        </w:numPr>
        <w:tabs>
          <w:tab w:val="clear" w:pos="720"/>
          <w:tab w:val="num" w:pos="1080"/>
        </w:tabs>
        <w:spacing w:line="276" w:lineRule="auto"/>
        <w:ind w:left="1080"/>
        <w:jc w:val="both"/>
        <w:rPr>
          <w:rFonts w:ascii="Century Gothic" w:hAnsi="Century Gothic"/>
          <w:sz w:val="24"/>
        </w:rPr>
      </w:pPr>
      <w:r w:rsidRPr="004659C5">
        <w:rPr>
          <w:rFonts w:ascii="Century Gothic" w:hAnsi="Century Gothic"/>
          <w:sz w:val="24"/>
        </w:rPr>
        <w:t xml:space="preserve">Any other reasons (specifying the reasons).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numPr>
          <w:ilvl w:val="0"/>
          <w:numId w:val="11"/>
        </w:numPr>
        <w:spacing w:line="276" w:lineRule="auto"/>
        <w:jc w:val="both"/>
        <w:rPr>
          <w:rFonts w:ascii="Century Gothic" w:hAnsi="Century Gothic"/>
          <w:sz w:val="24"/>
        </w:rPr>
      </w:pPr>
      <w:r w:rsidRPr="004659C5">
        <w:rPr>
          <w:rFonts w:ascii="Century Gothic" w:hAnsi="Century Gothic"/>
          <w:sz w:val="24"/>
        </w:rPr>
        <w:t xml:space="preserve">The estimate of income for the previous year relevant to the assessment year </w:t>
      </w:r>
      <w:proofErr w:type="gramStart"/>
      <w:r w:rsidRPr="004659C5">
        <w:rPr>
          <w:rFonts w:ascii="Century Gothic" w:hAnsi="Century Gothic"/>
          <w:sz w:val="24"/>
        </w:rPr>
        <w:t>19 .....</w:t>
      </w:r>
      <w:proofErr w:type="gramEnd"/>
      <w:r w:rsidRPr="004659C5">
        <w:rPr>
          <w:rFonts w:ascii="Century Gothic" w:hAnsi="Century Gothic"/>
          <w:sz w:val="24"/>
        </w:rPr>
        <w:t xml:space="preserve"> taking into account the reasons mentioned in </w:t>
      </w:r>
      <w:proofErr w:type="spellStart"/>
      <w:r w:rsidRPr="004659C5">
        <w:rPr>
          <w:rFonts w:ascii="Century Gothic" w:hAnsi="Century Gothic"/>
          <w:sz w:val="24"/>
        </w:rPr>
        <w:t>para</w:t>
      </w:r>
      <w:proofErr w:type="spellEnd"/>
      <w:r w:rsidRPr="004659C5">
        <w:rPr>
          <w:rFonts w:ascii="Century Gothic" w:hAnsi="Century Gothic"/>
          <w:sz w:val="24"/>
        </w:rPr>
        <w:t xml:space="preserve"> 2 above is as follows: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ind w:firstLine="360"/>
        <w:jc w:val="both"/>
        <w:rPr>
          <w:rFonts w:ascii="Century Gothic" w:hAnsi="Century Gothic"/>
          <w:sz w:val="24"/>
        </w:rPr>
      </w:pPr>
      <w:r w:rsidRPr="004659C5">
        <w:rPr>
          <w:rFonts w:ascii="Century Gothic" w:hAnsi="Century Gothic"/>
          <w:sz w:val="24"/>
        </w:rPr>
        <w:t xml:space="preserve">Estimated 'income subject to advance tax':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(1) Income from 'salaries'                                  </w:t>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(2) Income from capital gains                              </w:t>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(3) Income from house property                              </w:t>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(4) Profits and gains of business or profession             </w:t>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numPr>
          <w:ilvl w:val="0"/>
          <w:numId w:val="4"/>
        </w:numPr>
        <w:tabs>
          <w:tab w:val="clear" w:pos="840"/>
          <w:tab w:val="num" w:pos="1560"/>
        </w:tabs>
        <w:spacing w:line="276" w:lineRule="auto"/>
        <w:ind w:left="1560"/>
        <w:jc w:val="both"/>
        <w:rPr>
          <w:rFonts w:ascii="Century Gothic" w:hAnsi="Century Gothic"/>
          <w:sz w:val="24"/>
        </w:rPr>
      </w:pPr>
      <w:r w:rsidRPr="004659C5">
        <w:rPr>
          <w:rFonts w:ascii="Century Gothic" w:hAnsi="Century Gothic"/>
          <w:sz w:val="24"/>
        </w:rPr>
        <w:t xml:space="preserve">Profits and gains from business and profession </w:t>
      </w:r>
    </w:p>
    <w:p w:rsidR="003531D7" w:rsidRPr="004659C5" w:rsidRDefault="003531D7" w:rsidP="004659C5">
      <w:pPr>
        <w:pStyle w:val="PlainText"/>
        <w:spacing w:line="276" w:lineRule="auto"/>
        <w:ind w:left="840" w:firstLine="720"/>
        <w:jc w:val="both"/>
        <w:rPr>
          <w:rFonts w:ascii="Century Gothic" w:hAnsi="Century Gothic"/>
          <w:sz w:val="24"/>
        </w:rPr>
      </w:pPr>
      <w:proofErr w:type="gramStart"/>
      <w:r w:rsidRPr="004659C5">
        <w:rPr>
          <w:rFonts w:ascii="Century Gothic" w:hAnsi="Century Gothic"/>
          <w:sz w:val="24"/>
        </w:rPr>
        <w:t>carried</w:t>
      </w:r>
      <w:proofErr w:type="gramEnd"/>
      <w:r w:rsidRPr="004659C5">
        <w:rPr>
          <w:rFonts w:ascii="Century Gothic" w:hAnsi="Century Gothic"/>
          <w:sz w:val="24"/>
        </w:rPr>
        <w:t xml:space="preserve"> on by me/us: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Name                         </w:t>
      </w:r>
      <w:r w:rsidRPr="004659C5">
        <w:rPr>
          <w:rFonts w:ascii="Century Gothic" w:hAnsi="Century Gothic"/>
          <w:sz w:val="24"/>
        </w:rPr>
        <w:tab/>
      </w:r>
      <w:r w:rsidRPr="004659C5">
        <w:rPr>
          <w:rFonts w:ascii="Century Gothic" w:hAnsi="Century Gothic"/>
          <w:sz w:val="24"/>
        </w:rPr>
        <w:tab/>
        <w:t xml:space="preserve">Address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                  ....................     ....................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                  ....................     .................... </w:t>
      </w:r>
    </w:p>
    <w:p w:rsidR="003531D7" w:rsidRPr="004659C5" w:rsidRDefault="003531D7" w:rsidP="004659C5">
      <w:pPr>
        <w:pStyle w:val="PlainText"/>
        <w:numPr>
          <w:ilvl w:val="0"/>
          <w:numId w:val="4"/>
        </w:numPr>
        <w:tabs>
          <w:tab w:val="clear" w:pos="840"/>
          <w:tab w:val="num" w:pos="1560"/>
        </w:tabs>
        <w:spacing w:line="276" w:lineRule="auto"/>
        <w:ind w:left="1560"/>
        <w:jc w:val="both"/>
        <w:rPr>
          <w:rFonts w:ascii="Century Gothic" w:hAnsi="Century Gothic"/>
          <w:sz w:val="24"/>
        </w:rPr>
      </w:pPr>
      <w:r w:rsidRPr="004659C5">
        <w:rPr>
          <w:rFonts w:ascii="Century Gothic" w:hAnsi="Century Gothic"/>
          <w:sz w:val="24"/>
        </w:rPr>
        <w:t xml:space="preserve">Share from firm(s):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________________________________________________________________</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Name of the     Address     </w:t>
      </w:r>
      <w:proofErr w:type="gramStart"/>
      <w:r w:rsidRPr="004659C5">
        <w:rPr>
          <w:rFonts w:ascii="Century Gothic" w:hAnsi="Century Gothic"/>
          <w:sz w:val="24"/>
        </w:rPr>
        <w:t>Whether</w:t>
      </w:r>
      <w:proofErr w:type="gramEnd"/>
      <w:r w:rsidRPr="004659C5">
        <w:rPr>
          <w:rFonts w:ascii="Century Gothic" w:hAnsi="Century Gothic"/>
          <w:sz w:val="24"/>
        </w:rPr>
        <w:t xml:space="preserve"> firm has been registered   </w:t>
      </w:r>
      <w:r w:rsidRPr="004659C5">
        <w:rPr>
          <w:rFonts w:ascii="Century Gothic" w:hAnsi="Century Gothic"/>
          <w:sz w:val="24"/>
        </w:rPr>
        <w:tab/>
        <w:t xml:space="preserve">Share of </w:t>
      </w:r>
    </w:p>
    <w:p w:rsidR="003531D7" w:rsidRPr="004659C5" w:rsidRDefault="003531D7" w:rsidP="004659C5">
      <w:pPr>
        <w:pStyle w:val="PlainText"/>
        <w:spacing w:line="276" w:lineRule="auto"/>
        <w:jc w:val="both"/>
        <w:rPr>
          <w:rFonts w:ascii="Century Gothic" w:hAnsi="Century Gothic"/>
          <w:sz w:val="24"/>
        </w:rPr>
      </w:pPr>
      <w:proofErr w:type="gramStart"/>
      <w:r w:rsidRPr="004659C5">
        <w:rPr>
          <w:rFonts w:ascii="Century Gothic" w:hAnsi="Century Gothic"/>
          <w:sz w:val="24"/>
        </w:rPr>
        <w:t>firm</w:t>
      </w:r>
      <w:proofErr w:type="gramEnd"/>
      <w:r w:rsidRPr="004659C5">
        <w:rPr>
          <w:rFonts w:ascii="Century Gothic" w:hAnsi="Century Gothic"/>
          <w:sz w:val="24"/>
        </w:rPr>
        <w:t xml:space="preserve">                          </w:t>
      </w:r>
      <w:r w:rsidRPr="004659C5">
        <w:rPr>
          <w:rFonts w:ascii="Century Gothic" w:hAnsi="Century Gothic"/>
          <w:sz w:val="24"/>
        </w:rPr>
        <w:tab/>
      </w:r>
      <w:r w:rsidRPr="004659C5">
        <w:rPr>
          <w:rFonts w:ascii="Century Gothic" w:hAnsi="Century Gothic"/>
          <w:sz w:val="24"/>
        </w:rPr>
        <w:tab/>
        <w:t xml:space="preserve">in the last completed assessment    </w:t>
      </w:r>
      <w:r w:rsidRPr="004659C5">
        <w:rPr>
          <w:rFonts w:ascii="Century Gothic" w:hAnsi="Century Gothic"/>
          <w:sz w:val="24"/>
        </w:rPr>
        <w:tab/>
        <w:t xml:space="preserve">income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________________________________________________________________</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________________________________________________________________</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numPr>
          <w:ilvl w:val="0"/>
          <w:numId w:val="4"/>
        </w:numPr>
        <w:tabs>
          <w:tab w:val="clear" w:pos="840"/>
          <w:tab w:val="num" w:pos="1560"/>
        </w:tabs>
        <w:spacing w:line="276" w:lineRule="auto"/>
        <w:ind w:left="1560"/>
        <w:jc w:val="both"/>
        <w:rPr>
          <w:rFonts w:ascii="Century Gothic" w:hAnsi="Century Gothic"/>
          <w:sz w:val="24"/>
        </w:rPr>
      </w:pPr>
      <w:r w:rsidRPr="004659C5">
        <w:rPr>
          <w:rFonts w:ascii="Century Gothic" w:hAnsi="Century Gothic"/>
          <w:sz w:val="24"/>
        </w:rPr>
        <w:t xml:space="preserve">Income from an association of persons or </w:t>
      </w:r>
    </w:p>
    <w:p w:rsidR="003531D7" w:rsidRPr="004659C5" w:rsidRDefault="003531D7" w:rsidP="004659C5">
      <w:pPr>
        <w:pStyle w:val="PlainText"/>
        <w:spacing w:line="276" w:lineRule="auto"/>
        <w:ind w:left="720" w:firstLine="720"/>
        <w:jc w:val="both"/>
        <w:rPr>
          <w:rFonts w:ascii="Century Gothic" w:hAnsi="Century Gothic"/>
          <w:sz w:val="24"/>
        </w:rPr>
      </w:pPr>
      <w:proofErr w:type="gramStart"/>
      <w:r w:rsidRPr="004659C5">
        <w:rPr>
          <w:rFonts w:ascii="Century Gothic" w:hAnsi="Century Gothic"/>
          <w:sz w:val="24"/>
        </w:rPr>
        <w:t>body</w:t>
      </w:r>
      <w:proofErr w:type="gramEnd"/>
      <w:r w:rsidRPr="004659C5">
        <w:rPr>
          <w:rFonts w:ascii="Century Gothic" w:hAnsi="Century Gothic"/>
          <w:sz w:val="24"/>
        </w:rPr>
        <w:t xml:space="preserve"> of individuals.                                              ............. </w:t>
      </w:r>
    </w:p>
    <w:p w:rsidR="003531D7" w:rsidRPr="004659C5" w:rsidRDefault="003531D7" w:rsidP="004659C5">
      <w:pPr>
        <w:pStyle w:val="PlainText"/>
        <w:spacing w:line="276" w:lineRule="auto"/>
        <w:ind w:left="720" w:firstLine="720"/>
        <w:jc w:val="both"/>
        <w:rPr>
          <w:rFonts w:ascii="Century Gothic" w:hAnsi="Century Gothic"/>
          <w:sz w:val="24"/>
        </w:rPr>
      </w:pPr>
    </w:p>
    <w:p w:rsidR="003531D7" w:rsidRPr="004659C5" w:rsidRDefault="003531D7" w:rsidP="004659C5">
      <w:pPr>
        <w:pStyle w:val="PlainText"/>
        <w:spacing w:line="276" w:lineRule="auto"/>
        <w:ind w:left="1440" w:firstLine="720"/>
        <w:jc w:val="both"/>
        <w:rPr>
          <w:rFonts w:ascii="Century Gothic" w:hAnsi="Century Gothic"/>
          <w:sz w:val="24"/>
        </w:rPr>
      </w:pPr>
      <w:r w:rsidRPr="004659C5">
        <w:rPr>
          <w:rFonts w:ascii="Century Gothic" w:hAnsi="Century Gothic"/>
          <w:sz w:val="24"/>
        </w:rPr>
        <w:t>Total: (a</w:t>
      </w:r>
      <w:proofErr w:type="gramStart"/>
      <w:r w:rsidRPr="004659C5">
        <w:rPr>
          <w:rFonts w:ascii="Century Gothic" w:hAnsi="Century Gothic"/>
          <w:sz w:val="24"/>
        </w:rPr>
        <w:t>)+</w:t>
      </w:r>
      <w:proofErr w:type="gramEnd"/>
      <w:r w:rsidRPr="004659C5">
        <w:rPr>
          <w:rFonts w:ascii="Century Gothic" w:hAnsi="Century Gothic"/>
          <w:sz w:val="24"/>
        </w:rPr>
        <w:t xml:space="preserve">(b)+(c)                                </w:t>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(5)   Income from other sources:                                   </w:t>
      </w:r>
      <w:r w:rsidRPr="004659C5">
        <w:rPr>
          <w:rFonts w:ascii="Century Gothic" w:hAnsi="Century Gothic"/>
          <w:sz w:val="24"/>
        </w:rPr>
        <w:tab/>
      </w:r>
      <w:r w:rsidRPr="004659C5">
        <w:rPr>
          <w:rFonts w:ascii="Century Gothic" w:hAnsi="Century Gothic"/>
          <w:sz w:val="24"/>
        </w:rPr>
        <w:tab/>
      </w:r>
    </w:p>
    <w:p w:rsidR="003531D7" w:rsidRPr="004659C5" w:rsidRDefault="003531D7" w:rsidP="004659C5">
      <w:pPr>
        <w:pStyle w:val="PlainText"/>
        <w:spacing w:line="276" w:lineRule="auto"/>
        <w:ind w:firstLine="720"/>
        <w:jc w:val="both"/>
        <w:rPr>
          <w:rFonts w:ascii="Century Gothic" w:hAnsi="Century Gothic"/>
          <w:sz w:val="24"/>
        </w:rPr>
      </w:pPr>
      <w:r w:rsidRPr="004659C5">
        <w:rPr>
          <w:rFonts w:ascii="Century Gothic" w:hAnsi="Century Gothic"/>
          <w:sz w:val="24"/>
        </w:rPr>
        <w:t>(</w:t>
      </w:r>
      <w:proofErr w:type="spellStart"/>
      <w:r w:rsidRPr="004659C5">
        <w:rPr>
          <w:rFonts w:ascii="Century Gothic" w:hAnsi="Century Gothic"/>
          <w:sz w:val="24"/>
        </w:rPr>
        <w:t>i</w:t>
      </w:r>
      <w:proofErr w:type="spellEnd"/>
      <w:r w:rsidRPr="004659C5">
        <w:rPr>
          <w:rFonts w:ascii="Century Gothic" w:hAnsi="Century Gothic"/>
          <w:sz w:val="24"/>
        </w:rPr>
        <w:t xml:space="preserve">)   </w:t>
      </w:r>
      <w:r w:rsidRPr="004659C5">
        <w:rPr>
          <w:rFonts w:ascii="Century Gothic" w:hAnsi="Century Gothic"/>
          <w:sz w:val="24"/>
        </w:rPr>
        <w:tab/>
        <w:t xml:space="preserve">Dividends </w:t>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numPr>
          <w:ilvl w:val="0"/>
          <w:numId w:val="5"/>
        </w:numPr>
        <w:tabs>
          <w:tab w:val="clear" w:pos="840"/>
          <w:tab w:val="num" w:pos="1560"/>
        </w:tabs>
        <w:spacing w:line="276" w:lineRule="auto"/>
        <w:ind w:left="1560"/>
        <w:jc w:val="both"/>
        <w:rPr>
          <w:rFonts w:ascii="Century Gothic" w:hAnsi="Century Gothic"/>
          <w:sz w:val="24"/>
        </w:rPr>
      </w:pPr>
      <w:r w:rsidRPr="004659C5">
        <w:rPr>
          <w:rFonts w:ascii="Century Gothic" w:hAnsi="Century Gothic"/>
          <w:sz w:val="24"/>
        </w:rPr>
        <w:t xml:space="preserve">Interest </w:t>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t>……………</w:t>
      </w:r>
    </w:p>
    <w:p w:rsidR="003531D7" w:rsidRPr="004659C5" w:rsidRDefault="003531D7" w:rsidP="004659C5">
      <w:pPr>
        <w:pStyle w:val="PlainText"/>
        <w:numPr>
          <w:ilvl w:val="0"/>
          <w:numId w:val="5"/>
        </w:numPr>
        <w:tabs>
          <w:tab w:val="clear" w:pos="840"/>
          <w:tab w:val="num" w:pos="1560"/>
        </w:tabs>
        <w:spacing w:line="276" w:lineRule="auto"/>
        <w:ind w:left="1560"/>
        <w:jc w:val="both"/>
        <w:rPr>
          <w:rFonts w:ascii="Century Gothic" w:hAnsi="Century Gothic"/>
          <w:sz w:val="24"/>
        </w:rPr>
      </w:pPr>
      <w:r w:rsidRPr="004659C5">
        <w:rPr>
          <w:rFonts w:ascii="Century Gothic" w:hAnsi="Century Gothic"/>
          <w:sz w:val="24"/>
        </w:rPr>
        <w:t xml:space="preserve">Other incomes [including income referred to in </w:t>
      </w:r>
    </w:p>
    <w:p w:rsidR="003531D7" w:rsidRPr="004659C5" w:rsidRDefault="003531D7" w:rsidP="004659C5">
      <w:pPr>
        <w:pStyle w:val="PlainText"/>
        <w:spacing w:line="276" w:lineRule="auto"/>
        <w:ind w:left="720" w:firstLine="720"/>
        <w:jc w:val="both"/>
        <w:rPr>
          <w:rFonts w:ascii="Century Gothic" w:hAnsi="Century Gothic"/>
          <w:sz w:val="24"/>
        </w:rPr>
      </w:pPr>
      <w:proofErr w:type="gramStart"/>
      <w:r w:rsidRPr="004659C5">
        <w:rPr>
          <w:rFonts w:ascii="Century Gothic" w:hAnsi="Century Gothic"/>
          <w:sz w:val="24"/>
        </w:rPr>
        <w:t>section</w:t>
      </w:r>
      <w:proofErr w:type="gramEnd"/>
      <w:r w:rsidRPr="004659C5">
        <w:rPr>
          <w:rFonts w:ascii="Century Gothic" w:hAnsi="Century Gothic"/>
          <w:sz w:val="24"/>
        </w:rPr>
        <w:t xml:space="preserve"> 2(24)(ix)]                                           </w:t>
      </w:r>
      <w:r w:rsidRPr="004659C5">
        <w:rPr>
          <w:rFonts w:ascii="Century Gothic" w:hAnsi="Century Gothic"/>
          <w:sz w:val="24"/>
        </w:rPr>
        <w:tab/>
        <w:t xml:space="preserve">….…......... </w:t>
      </w:r>
    </w:p>
    <w:p w:rsidR="003531D7" w:rsidRPr="004659C5" w:rsidRDefault="003531D7" w:rsidP="004659C5">
      <w:pPr>
        <w:pStyle w:val="PlainText"/>
        <w:spacing w:line="276" w:lineRule="auto"/>
        <w:ind w:left="2160" w:firstLine="720"/>
        <w:jc w:val="both"/>
        <w:rPr>
          <w:rFonts w:ascii="Century Gothic" w:hAnsi="Century Gothic"/>
          <w:sz w:val="24"/>
        </w:rPr>
      </w:pPr>
      <w:r w:rsidRPr="004659C5">
        <w:rPr>
          <w:rFonts w:ascii="Century Gothic" w:hAnsi="Century Gothic"/>
          <w:sz w:val="24"/>
        </w:rPr>
        <w:t xml:space="preserve">Total                               </w:t>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spacing w:line="276" w:lineRule="auto"/>
        <w:ind w:left="2160" w:firstLine="720"/>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Aggregate of sub-items (1) to (5)        </w:t>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Less: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w:t>
      </w:r>
      <w:proofErr w:type="spellStart"/>
      <w:r w:rsidRPr="004659C5">
        <w:rPr>
          <w:rFonts w:ascii="Century Gothic" w:hAnsi="Century Gothic"/>
          <w:sz w:val="24"/>
        </w:rPr>
        <w:t>i</w:t>
      </w:r>
      <w:proofErr w:type="spellEnd"/>
      <w:r w:rsidRPr="004659C5">
        <w:rPr>
          <w:rFonts w:ascii="Century Gothic" w:hAnsi="Century Gothic"/>
          <w:sz w:val="24"/>
        </w:rPr>
        <w:t xml:space="preserve">) </w:t>
      </w:r>
      <w:proofErr w:type="gramStart"/>
      <w:r w:rsidRPr="004659C5">
        <w:rPr>
          <w:rFonts w:ascii="Century Gothic" w:hAnsi="Century Gothic"/>
          <w:sz w:val="24"/>
        </w:rPr>
        <w:t>carried</w:t>
      </w:r>
      <w:proofErr w:type="gramEnd"/>
      <w:r w:rsidRPr="004659C5">
        <w:rPr>
          <w:rFonts w:ascii="Century Gothic" w:hAnsi="Century Gothic"/>
          <w:sz w:val="24"/>
        </w:rPr>
        <w:t xml:space="preserve"> forward losses, etc., eligible for set off             </w:t>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(ii) </w:t>
      </w:r>
      <w:proofErr w:type="gramStart"/>
      <w:r w:rsidRPr="004659C5">
        <w:rPr>
          <w:rFonts w:ascii="Century Gothic" w:hAnsi="Century Gothic"/>
          <w:sz w:val="24"/>
        </w:rPr>
        <w:t>deductions</w:t>
      </w:r>
      <w:proofErr w:type="gramEnd"/>
      <w:r w:rsidRPr="004659C5">
        <w:rPr>
          <w:rFonts w:ascii="Century Gothic" w:hAnsi="Century Gothic"/>
          <w:sz w:val="24"/>
        </w:rPr>
        <w:t xml:space="preserve"> admissible under Chapter VI-A                      </w:t>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1.   Income subject to advance tax                                </w:t>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2.   Estimated net agricultural income                            </w:t>
      </w:r>
      <w:r w:rsidRPr="004659C5">
        <w:rPr>
          <w:rFonts w:ascii="Century Gothic" w:hAnsi="Century Gothic"/>
          <w:sz w:val="24"/>
        </w:rPr>
        <w:tab/>
        <w:t xml:space="preserve">….............. </w:t>
      </w:r>
    </w:p>
    <w:p w:rsidR="003531D7" w:rsidRPr="004659C5" w:rsidRDefault="003531D7" w:rsidP="004659C5">
      <w:pPr>
        <w:pStyle w:val="PlainText"/>
        <w:numPr>
          <w:ilvl w:val="0"/>
          <w:numId w:val="12"/>
        </w:numPr>
        <w:spacing w:line="276" w:lineRule="auto"/>
        <w:jc w:val="both"/>
        <w:rPr>
          <w:rFonts w:ascii="Century Gothic" w:hAnsi="Century Gothic"/>
          <w:sz w:val="24"/>
        </w:rPr>
      </w:pPr>
      <w:r w:rsidRPr="004659C5">
        <w:rPr>
          <w:rFonts w:ascii="Century Gothic" w:hAnsi="Century Gothic"/>
          <w:sz w:val="24"/>
        </w:rPr>
        <w:t xml:space="preserve">Gross income-tax chargeable on income subject </w:t>
      </w:r>
    </w:p>
    <w:p w:rsidR="003531D7" w:rsidRPr="004659C5" w:rsidRDefault="003531D7" w:rsidP="004659C5">
      <w:pPr>
        <w:pStyle w:val="PlainText"/>
        <w:spacing w:line="276" w:lineRule="auto"/>
        <w:ind w:firstLine="360"/>
        <w:jc w:val="both"/>
        <w:rPr>
          <w:rFonts w:ascii="Century Gothic" w:hAnsi="Century Gothic"/>
          <w:sz w:val="24"/>
        </w:rPr>
      </w:pPr>
      <w:proofErr w:type="gramStart"/>
      <w:r w:rsidRPr="004659C5">
        <w:rPr>
          <w:rFonts w:ascii="Century Gothic" w:hAnsi="Century Gothic"/>
          <w:sz w:val="24"/>
        </w:rPr>
        <w:t>to</w:t>
      </w:r>
      <w:proofErr w:type="gramEnd"/>
      <w:r w:rsidRPr="004659C5">
        <w:rPr>
          <w:rFonts w:ascii="Century Gothic" w:hAnsi="Century Gothic"/>
          <w:sz w:val="24"/>
        </w:rPr>
        <w:t xml:space="preserve"> advance tax                                                          </w:t>
      </w:r>
      <w:r w:rsidRPr="004659C5">
        <w:rPr>
          <w:rFonts w:ascii="Century Gothic" w:hAnsi="Century Gothic"/>
          <w:sz w:val="24"/>
        </w:rPr>
        <w:tab/>
        <w:t xml:space="preserve">…............ </w:t>
      </w:r>
    </w:p>
    <w:p w:rsidR="003531D7" w:rsidRPr="004659C5" w:rsidRDefault="003531D7" w:rsidP="004659C5">
      <w:pPr>
        <w:pStyle w:val="PlainText"/>
        <w:numPr>
          <w:ilvl w:val="0"/>
          <w:numId w:val="12"/>
        </w:numPr>
        <w:spacing w:line="276" w:lineRule="auto"/>
        <w:jc w:val="both"/>
        <w:rPr>
          <w:rFonts w:ascii="Century Gothic" w:hAnsi="Century Gothic"/>
          <w:sz w:val="24"/>
        </w:rPr>
      </w:pPr>
      <w:r w:rsidRPr="004659C5">
        <w:rPr>
          <w:rFonts w:ascii="Century Gothic" w:hAnsi="Century Gothic"/>
          <w:sz w:val="24"/>
        </w:rPr>
        <w:t xml:space="preserve">Sums included in income subject to advance tax </w:t>
      </w:r>
    </w:p>
    <w:p w:rsidR="003531D7" w:rsidRPr="004659C5" w:rsidRDefault="003531D7" w:rsidP="004659C5">
      <w:pPr>
        <w:pStyle w:val="PlainText"/>
        <w:spacing w:line="276" w:lineRule="auto"/>
        <w:ind w:firstLine="360"/>
        <w:jc w:val="both"/>
        <w:rPr>
          <w:rFonts w:ascii="Century Gothic" w:hAnsi="Century Gothic"/>
          <w:sz w:val="24"/>
        </w:rPr>
      </w:pPr>
      <w:proofErr w:type="gramStart"/>
      <w:r w:rsidRPr="004659C5">
        <w:rPr>
          <w:rFonts w:ascii="Century Gothic" w:hAnsi="Century Gothic"/>
          <w:sz w:val="24"/>
        </w:rPr>
        <w:t>in</w:t>
      </w:r>
      <w:proofErr w:type="gramEnd"/>
      <w:r w:rsidRPr="004659C5">
        <w:rPr>
          <w:rFonts w:ascii="Century Gothic" w:hAnsi="Century Gothic"/>
          <w:sz w:val="24"/>
        </w:rPr>
        <w:t xml:space="preserve"> respect of which no tax is payable on which a </w:t>
      </w:r>
    </w:p>
    <w:p w:rsidR="003531D7" w:rsidRPr="004659C5" w:rsidRDefault="003531D7" w:rsidP="004659C5">
      <w:pPr>
        <w:pStyle w:val="PlainText"/>
        <w:spacing w:line="276" w:lineRule="auto"/>
        <w:ind w:firstLine="360"/>
        <w:jc w:val="both"/>
        <w:rPr>
          <w:rFonts w:ascii="Century Gothic" w:hAnsi="Century Gothic"/>
          <w:sz w:val="24"/>
        </w:rPr>
      </w:pPr>
      <w:proofErr w:type="gramStart"/>
      <w:r w:rsidRPr="004659C5">
        <w:rPr>
          <w:rFonts w:ascii="Century Gothic" w:hAnsi="Century Gothic"/>
          <w:sz w:val="24"/>
        </w:rPr>
        <w:t>rebate</w:t>
      </w:r>
      <w:proofErr w:type="gramEnd"/>
      <w:r w:rsidRPr="004659C5">
        <w:rPr>
          <w:rFonts w:ascii="Century Gothic" w:hAnsi="Century Gothic"/>
          <w:sz w:val="24"/>
        </w:rPr>
        <w:t xml:space="preserve"> of tax is admissible </w:t>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t>..............</w:t>
      </w:r>
    </w:p>
    <w:p w:rsidR="003531D7" w:rsidRPr="004659C5" w:rsidRDefault="003531D7" w:rsidP="004659C5">
      <w:pPr>
        <w:pStyle w:val="PlainText"/>
        <w:spacing w:line="276" w:lineRule="auto"/>
        <w:ind w:firstLine="360"/>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w:t>
      </w:r>
      <w:proofErr w:type="spellStart"/>
      <w:r w:rsidRPr="004659C5">
        <w:rPr>
          <w:rFonts w:ascii="Century Gothic" w:hAnsi="Century Gothic"/>
          <w:sz w:val="24"/>
        </w:rPr>
        <w:t>i</w:t>
      </w:r>
      <w:proofErr w:type="spellEnd"/>
      <w:r w:rsidRPr="004659C5">
        <w:rPr>
          <w:rFonts w:ascii="Century Gothic" w:hAnsi="Century Gothic"/>
          <w:sz w:val="24"/>
        </w:rPr>
        <w:t>)</w:t>
      </w:r>
      <w:r w:rsidRPr="004659C5">
        <w:rPr>
          <w:rFonts w:ascii="Century Gothic" w:hAnsi="Century Gothic"/>
          <w:sz w:val="24"/>
        </w:rPr>
        <w:tab/>
        <w:t xml:space="preserve">Share of income from an unregistered firm </w:t>
      </w:r>
    </w:p>
    <w:p w:rsidR="003531D7" w:rsidRPr="004659C5" w:rsidRDefault="003531D7" w:rsidP="004659C5">
      <w:pPr>
        <w:pStyle w:val="PlainText"/>
        <w:spacing w:line="276" w:lineRule="auto"/>
        <w:ind w:firstLine="720"/>
        <w:jc w:val="both"/>
        <w:rPr>
          <w:rFonts w:ascii="Century Gothic" w:hAnsi="Century Gothic"/>
          <w:sz w:val="24"/>
        </w:rPr>
      </w:pPr>
      <w:proofErr w:type="gramStart"/>
      <w:r w:rsidRPr="004659C5">
        <w:rPr>
          <w:rFonts w:ascii="Century Gothic" w:hAnsi="Century Gothic"/>
          <w:sz w:val="24"/>
        </w:rPr>
        <w:t>on</w:t>
      </w:r>
      <w:proofErr w:type="gramEnd"/>
      <w:r w:rsidRPr="004659C5">
        <w:rPr>
          <w:rFonts w:ascii="Century Gothic" w:hAnsi="Century Gothic"/>
          <w:sz w:val="24"/>
        </w:rPr>
        <w:t xml:space="preserve"> which the tax  will be paid by the firm     </w:t>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(ii)</w:t>
      </w:r>
      <w:r w:rsidRPr="004659C5">
        <w:rPr>
          <w:rFonts w:ascii="Century Gothic" w:hAnsi="Century Gothic"/>
          <w:sz w:val="24"/>
        </w:rPr>
        <w:tab/>
        <w:t xml:space="preserve">Share from an association of persons or body </w:t>
      </w:r>
    </w:p>
    <w:p w:rsidR="003531D7" w:rsidRPr="004659C5" w:rsidRDefault="003531D7" w:rsidP="004659C5">
      <w:pPr>
        <w:pStyle w:val="PlainText"/>
        <w:spacing w:line="276" w:lineRule="auto"/>
        <w:ind w:firstLine="720"/>
        <w:jc w:val="both"/>
        <w:rPr>
          <w:rFonts w:ascii="Century Gothic" w:hAnsi="Century Gothic"/>
          <w:sz w:val="24"/>
        </w:rPr>
      </w:pPr>
      <w:proofErr w:type="gramStart"/>
      <w:r w:rsidRPr="004659C5">
        <w:rPr>
          <w:rFonts w:ascii="Century Gothic" w:hAnsi="Century Gothic"/>
          <w:sz w:val="24"/>
        </w:rPr>
        <w:t>of</w:t>
      </w:r>
      <w:proofErr w:type="gramEnd"/>
      <w:r w:rsidRPr="004659C5">
        <w:rPr>
          <w:rFonts w:ascii="Century Gothic" w:hAnsi="Century Gothic"/>
          <w:sz w:val="24"/>
        </w:rPr>
        <w:t xml:space="preserve"> individuals on which tax will be paid by the </w:t>
      </w:r>
    </w:p>
    <w:p w:rsidR="003531D7" w:rsidRPr="004659C5" w:rsidRDefault="003531D7" w:rsidP="004659C5">
      <w:pPr>
        <w:pStyle w:val="PlainText"/>
        <w:spacing w:line="276" w:lineRule="auto"/>
        <w:ind w:firstLine="720"/>
        <w:jc w:val="both"/>
        <w:rPr>
          <w:rFonts w:ascii="Century Gothic" w:hAnsi="Century Gothic"/>
          <w:sz w:val="24"/>
        </w:rPr>
      </w:pPr>
      <w:proofErr w:type="gramStart"/>
      <w:r w:rsidRPr="004659C5">
        <w:rPr>
          <w:rFonts w:ascii="Century Gothic" w:hAnsi="Century Gothic"/>
          <w:sz w:val="24"/>
        </w:rPr>
        <w:t>association</w:t>
      </w:r>
      <w:proofErr w:type="gramEnd"/>
      <w:r w:rsidRPr="004659C5">
        <w:rPr>
          <w:rFonts w:ascii="Century Gothic" w:hAnsi="Century Gothic"/>
          <w:sz w:val="24"/>
        </w:rPr>
        <w:t xml:space="preserve"> or body        </w:t>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t>..............</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(iii)  </w:t>
      </w:r>
      <w:r w:rsidRPr="004659C5">
        <w:rPr>
          <w:rFonts w:ascii="Century Gothic" w:hAnsi="Century Gothic"/>
          <w:sz w:val="24"/>
        </w:rPr>
        <w:tab/>
        <w:t xml:space="preserve">Interest on income-tax free securities                    </w:t>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proofErr w:type="gramStart"/>
      <w:r w:rsidRPr="004659C5">
        <w:rPr>
          <w:rFonts w:ascii="Century Gothic" w:hAnsi="Century Gothic"/>
          <w:sz w:val="24"/>
        </w:rPr>
        <w:t xml:space="preserve">(iv)   </w:t>
      </w:r>
      <w:r w:rsidRPr="004659C5">
        <w:rPr>
          <w:rFonts w:ascii="Century Gothic" w:hAnsi="Century Gothic"/>
          <w:sz w:val="24"/>
        </w:rPr>
        <w:tab/>
        <w:t>Other</w:t>
      </w:r>
      <w:proofErr w:type="gramEnd"/>
      <w:r w:rsidRPr="004659C5">
        <w:rPr>
          <w:rFonts w:ascii="Century Gothic" w:hAnsi="Century Gothic"/>
          <w:sz w:val="24"/>
        </w:rPr>
        <w:t xml:space="preserve"> items                                                </w:t>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ind w:firstLine="720"/>
        <w:jc w:val="both"/>
        <w:rPr>
          <w:rFonts w:ascii="Century Gothic" w:hAnsi="Century Gothic"/>
          <w:sz w:val="24"/>
        </w:rPr>
      </w:pPr>
      <w:r w:rsidRPr="004659C5">
        <w:rPr>
          <w:rFonts w:ascii="Century Gothic" w:hAnsi="Century Gothic"/>
          <w:sz w:val="24"/>
        </w:rPr>
        <w:t xml:space="preserve">Total amount on which tax is not payable and the </w:t>
      </w:r>
    </w:p>
    <w:p w:rsidR="003531D7" w:rsidRPr="004659C5" w:rsidRDefault="003531D7" w:rsidP="004659C5">
      <w:pPr>
        <w:pStyle w:val="PlainText"/>
        <w:spacing w:line="276" w:lineRule="auto"/>
        <w:ind w:firstLine="720"/>
        <w:jc w:val="both"/>
        <w:rPr>
          <w:rFonts w:ascii="Century Gothic" w:hAnsi="Century Gothic"/>
          <w:sz w:val="24"/>
        </w:rPr>
      </w:pPr>
      <w:proofErr w:type="gramStart"/>
      <w:r w:rsidRPr="004659C5">
        <w:rPr>
          <w:rFonts w:ascii="Century Gothic" w:hAnsi="Century Gothic"/>
          <w:sz w:val="24"/>
        </w:rPr>
        <w:t>proportionate</w:t>
      </w:r>
      <w:proofErr w:type="gramEnd"/>
      <w:r w:rsidRPr="004659C5">
        <w:rPr>
          <w:rFonts w:ascii="Century Gothic" w:hAnsi="Century Gothic"/>
          <w:sz w:val="24"/>
        </w:rPr>
        <w:t xml:space="preserve"> tax on such amount                        </w:t>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5.    Excess of 3 over 4.                                         </w:t>
      </w:r>
      <w:r w:rsidRPr="004659C5">
        <w:rPr>
          <w:rFonts w:ascii="Century Gothic" w:hAnsi="Century Gothic"/>
          <w:sz w:val="24"/>
        </w:rPr>
        <w:tab/>
      </w:r>
      <w:r w:rsidRPr="004659C5">
        <w:rPr>
          <w:rFonts w:ascii="Century Gothic" w:hAnsi="Century Gothic"/>
          <w:sz w:val="24"/>
        </w:rPr>
        <w:tab/>
        <w:t>..............</w:t>
      </w:r>
    </w:p>
    <w:p w:rsidR="003531D7" w:rsidRPr="004659C5" w:rsidRDefault="003531D7" w:rsidP="004659C5">
      <w:pPr>
        <w:pStyle w:val="PlainText"/>
        <w:numPr>
          <w:ilvl w:val="0"/>
          <w:numId w:val="14"/>
        </w:numPr>
        <w:spacing w:line="276" w:lineRule="auto"/>
        <w:jc w:val="both"/>
        <w:rPr>
          <w:rFonts w:ascii="Century Gothic" w:hAnsi="Century Gothic"/>
          <w:sz w:val="24"/>
        </w:rPr>
      </w:pPr>
      <w:r w:rsidRPr="004659C5">
        <w:rPr>
          <w:rFonts w:ascii="Century Gothic" w:hAnsi="Century Gothic"/>
          <w:sz w:val="24"/>
        </w:rPr>
        <w:t xml:space="preserve">Deduct: Amount of tax deductible under sections </w:t>
      </w:r>
    </w:p>
    <w:p w:rsidR="003531D7" w:rsidRPr="004659C5" w:rsidRDefault="003531D7" w:rsidP="004659C5">
      <w:pPr>
        <w:pStyle w:val="PlainText"/>
        <w:spacing w:line="276" w:lineRule="auto"/>
        <w:ind w:firstLine="360"/>
        <w:jc w:val="both"/>
        <w:rPr>
          <w:rFonts w:ascii="Century Gothic" w:hAnsi="Century Gothic"/>
          <w:sz w:val="24"/>
        </w:rPr>
      </w:pPr>
      <w:r w:rsidRPr="004659C5">
        <w:rPr>
          <w:rFonts w:ascii="Century Gothic" w:hAnsi="Century Gothic"/>
          <w:sz w:val="24"/>
        </w:rPr>
        <w:t xml:space="preserve">192 to 195 on any income (as computed before </w:t>
      </w:r>
    </w:p>
    <w:p w:rsidR="003531D7" w:rsidRPr="004659C5" w:rsidRDefault="003531D7" w:rsidP="004659C5">
      <w:pPr>
        <w:pStyle w:val="PlainText"/>
        <w:spacing w:line="276" w:lineRule="auto"/>
        <w:ind w:firstLine="360"/>
        <w:jc w:val="both"/>
        <w:rPr>
          <w:rFonts w:ascii="Century Gothic" w:hAnsi="Century Gothic"/>
          <w:sz w:val="24"/>
        </w:rPr>
      </w:pPr>
      <w:proofErr w:type="gramStart"/>
      <w:r w:rsidRPr="004659C5">
        <w:rPr>
          <w:rFonts w:ascii="Century Gothic" w:hAnsi="Century Gothic"/>
          <w:sz w:val="24"/>
        </w:rPr>
        <w:t>allowing</w:t>
      </w:r>
      <w:proofErr w:type="gramEnd"/>
      <w:r w:rsidRPr="004659C5">
        <w:rPr>
          <w:rFonts w:ascii="Century Gothic" w:hAnsi="Century Gothic"/>
          <w:sz w:val="24"/>
        </w:rPr>
        <w:t xml:space="preserve"> any deduction admissible under the Act) and </w:t>
      </w:r>
    </w:p>
    <w:p w:rsidR="003531D7" w:rsidRPr="004659C5" w:rsidRDefault="003531D7" w:rsidP="004659C5">
      <w:pPr>
        <w:pStyle w:val="PlainText"/>
        <w:spacing w:line="276" w:lineRule="auto"/>
        <w:ind w:firstLine="360"/>
        <w:jc w:val="both"/>
        <w:rPr>
          <w:rFonts w:ascii="Century Gothic" w:hAnsi="Century Gothic"/>
          <w:sz w:val="24"/>
        </w:rPr>
      </w:pPr>
      <w:proofErr w:type="gramStart"/>
      <w:r w:rsidRPr="004659C5">
        <w:rPr>
          <w:rFonts w:ascii="Century Gothic" w:hAnsi="Century Gothic"/>
          <w:sz w:val="24"/>
        </w:rPr>
        <w:lastRenderedPageBreak/>
        <w:t>which</w:t>
      </w:r>
      <w:proofErr w:type="gramEnd"/>
      <w:r w:rsidRPr="004659C5">
        <w:rPr>
          <w:rFonts w:ascii="Century Gothic" w:hAnsi="Century Gothic"/>
          <w:sz w:val="24"/>
        </w:rPr>
        <w:t xml:space="preserve"> has been taken into account in computing </w:t>
      </w:r>
    </w:p>
    <w:p w:rsidR="003531D7" w:rsidRPr="004659C5" w:rsidRDefault="003531D7" w:rsidP="004659C5">
      <w:pPr>
        <w:pStyle w:val="PlainText"/>
        <w:spacing w:line="276" w:lineRule="auto"/>
        <w:ind w:firstLine="360"/>
        <w:jc w:val="both"/>
        <w:rPr>
          <w:rFonts w:ascii="Century Gothic" w:hAnsi="Century Gothic"/>
          <w:sz w:val="24"/>
        </w:rPr>
      </w:pPr>
      <w:proofErr w:type="gramStart"/>
      <w:r w:rsidRPr="004659C5">
        <w:rPr>
          <w:rFonts w:ascii="Century Gothic" w:hAnsi="Century Gothic"/>
          <w:sz w:val="24"/>
        </w:rPr>
        <w:t>the</w:t>
      </w:r>
      <w:proofErr w:type="gramEnd"/>
      <w:r w:rsidRPr="004659C5">
        <w:rPr>
          <w:rFonts w:ascii="Century Gothic" w:hAnsi="Century Gothic"/>
          <w:sz w:val="24"/>
        </w:rPr>
        <w:t xml:space="preserve"> income subject to advance tax                                 </w:t>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7.   Net amount of income-tax                                    </w:t>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numPr>
          <w:ilvl w:val="0"/>
          <w:numId w:val="8"/>
        </w:numPr>
        <w:spacing w:line="276" w:lineRule="auto"/>
        <w:jc w:val="both"/>
        <w:rPr>
          <w:rFonts w:ascii="Century Gothic" w:hAnsi="Century Gothic"/>
          <w:sz w:val="24"/>
        </w:rPr>
      </w:pPr>
      <w:r w:rsidRPr="004659C5">
        <w:rPr>
          <w:rFonts w:ascii="Century Gothic" w:hAnsi="Century Gothic"/>
          <w:sz w:val="24"/>
        </w:rPr>
        <w:t xml:space="preserve">Less: Amount on account of estimated double </w:t>
      </w:r>
    </w:p>
    <w:p w:rsidR="003531D7" w:rsidRPr="004659C5" w:rsidRDefault="003531D7" w:rsidP="004659C5">
      <w:pPr>
        <w:pStyle w:val="PlainText"/>
        <w:spacing w:line="276" w:lineRule="auto"/>
        <w:ind w:firstLine="480"/>
        <w:jc w:val="both"/>
        <w:rPr>
          <w:rFonts w:ascii="Century Gothic" w:hAnsi="Century Gothic"/>
          <w:sz w:val="24"/>
        </w:rPr>
      </w:pPr>
      <w:proofErr w:type="gramStart"/>
      <w:r w:rsidRPr="004659C5">
        <w:rPr>
          <w:rFonts w:ascii="Century Gothic" w:hAnsi="Century Gothic"/>
          <w:sz w:val="24"/>
        </w:rPr>
        <w:t>income-tax</w:t>
      </w:r>
      <w:proofErr w:type="gramEnd"/>
      <w:r w:rsidRPr="004659C5">
        <w:rPr>
          <w:rFonts w:ascii="Century Gothic" w:hAnsi="Century Gothic"/>
          <w:sz w:val="24"/>
        </w:rPr>
        <w:t xml:space="preserve"> relief, if any                                  </w:t>
      </w:r>
      <w:r w:rsidRPr="004659C5">
        <w:rPr>
          <w:rFonts w:ascii="Century Gothic" w:hAnsi="Century Gothic"/>
          <w:sz w:val="24"/>
        </w:rPr>
        <w:tab/>
      </w:r>
      <w:r w:rsidRPr="004659C5">
        <w:rPr>
          <w:rFonts w:ascii="Century Gothic" w:hAnsi="Century Gothic"/>
          <w:sz w:val="24"/>
        </w:rPr>
        <w:tab/>
        <w:t>……………</w:t>
      </w:r>
    </w:p>
    <w:p w:rsidR="003531D7" w:rsidRPr="004659C5" w:rsidRDefault="003531D7" w:rsidP="004659C5">
      <w:pPr>
        <w:pStyle w:val="PlainText"/>
        <w:numPr>
          <w:ilvl w:val="0"/>
          <w:numId w:val="8"/>
        </w:numPr>
        <w:spacing w:line="276" w:lineRule="auto"/>
        <w:jc w:val="both"/>
        <w:rPr>
          <w:rFonts w:ascii="Century Gothic" w:hAnsi="Century Gothic"/>
          <w:sz w:val="24"/>
        </w:rPr>
      </w:pPr>
      <w:r w:rsidRPr="004659C5">
        <w:rPr>
          <w:rFonts w:ascii="Century Gothic" w:hAnsi="Century Gothic"/>
          <w:sz w:val="24"/>
        </w:rPr>
        <w:t xml:space="preserve">Net amount payable                                            </w:t>
      </w:r>
      <w:r w:rsidRPr="004659C5">
        <w:rPr>
          <w:rFonts w:ascii="Century Gothic" w:hAnsi="Century Gothic"/>
          <w:sz w:val="24"/>
        </w:rPr>
        <w:tab/>
      </w:r>
      <w:r w:rsidRPr="004659C5">
        <w:rPr>
          <w:rFonts w:ascii="Century Gothic" w:hAnsi="Century Gothic"/>
          <w:sz w:val="24"/>
        </w:rPr>
        <w:tab/>
      </w:r>
      <w:proofErr w:type="gramStart"/>
      <w:r w:rsidRPr="004659C5">
        <w:rPr>
          <w:rFonts w:ascii="Century Gothic" w:hAnsi="Century Gothic"/>
          <w:sz w:val="24"/>
        </w:rPr>
        <w:t>.…………..</w:t>
      </w:r>
      <w:proofErr w:type="gramEnd"/>
    </w:p>
    <w:p w:rsidR="003531D7" w:rsidRPr="004659C5" w:rsidRDefault="003531D7" w:rsidP="004659C5">
      <w:pPr>
        <w:pStyle w:val="PlainText"/>
        <w:numPr>
          <w:ilvl w:val="0"/>
          <w:numId w:val="8"/>
        </w:numPr>
        <w:spacing w:line="276" w:lineRule="auto"/>
        <w:jc w:val="both"/>
        <w:rPr>
          <w:rFonts w:ascii="Century Gothic" w:hAnsi="Century Gothic"/>
          <w:sz w:val="24"/>
        </w:rPr>
      </w:pPr>
      <w:r w:rsidRPr="004659C5">
        <w:rPr>
          <w:rFonts w:ascii="Century Gothic" w:hAnsi="Century Gothic"/>
          <w:sz w:val="24"/>
        </w:rPr>
        <w:t xml:space="preserve">Less: </w:t>
      </w:r>
    </w:p>
    <w:p w:rsidR="003531D7" w:rsidRPr="004659C5" w:rsidRDefault="003531D7" w:rsidP="004659C5">
      <w:pPr>
        <w:pStyle w:val="PlainText"/>
        <w:spacing w:line="276" w:lineRule="auto"/>
        <w:ind w:firstLine="480"/>
        <w:jc w:val="both"/>
        <w:rPr>
          <w:rFonts w:ascii="Century Gothic" w:hAnsi="Century Gothic"/>
          <w:sz w:val="24"/>
        </w:rPr>
      </w:pPr>
      <w:r w:rsidRPr="004659C5">
        <w:rPr>
          <w:rFonts w:ascii="Century Gothic" w:hAnsi="Century Gothic"/>
          <w:sz w:val="24"/>
        </w:rPr>
        <w:t>(</w:t>
      </w:r>
      <w:proofErr w:type="spellStart"/>
      <w:r w:rsidRPr="004659C5">
        <w:rPr>
          <w:rFonts w:ascii="Century Gothic" w:hAnsi="Century Gothic"/>
          <w:sz w:val="24"/>
        </w:rPr>
        <w:t>i</w:t>
      </w:r>
      <w:proofErr w:type="spellEnd"/>
      <w:r w:rsidRPr="004659C5">
        <w:rPr>
          <w:rFonts w:ascii="Century Gothic" w:hAnsi="Century Gothic"/>
          <w:sz w:val="24"/>
        </w:rPr>
        <w:t xml:space="preserve">) </w:t>
      </w:r>
      <w:proofErr w:type="gramStart"/>
      <w:r w:rsidRPr="004659C5">
        <w:rPr>
          <w:rFonts w:ascii="Century Gothic" w:hAnsi="Century Gothic"/>
          <w:sz w:val="24"/>
        </w:rPr>
        <w:t>tax</w:t>
      </w:r>
      <w:proofErr w:type="gramEnd"/>
      <w:r w:rsidRPr="004659C5">
        <w:rPr>
          <w:rFonts w:ascii="Century Gothic" w:hAnsi="Century Gothic"/>
          <w:sz w:val="24"/>
        </w:rPr>
        <w:t xml:space="preserve"> already paid in the financial year under section 210.  ..............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11. Balance payable                                               </w:t>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Place  ..................                            </w:t>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t xml:space="preserve">...........................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Date   ..................          </w:t>
      </w:r>
    </w:p>
    <w:p w:rsidR="003531D7" w:rsidRPr="004659C5" w:rsidRDefault="003531D7" w:rsidP="004659C5">
      <w:pPr>
        <w:pStyle w:val="PlainText"/>
        <w:spacing w:line="276" w:lineRule="auto"/>
        <w:jc w:val="both"/>
        <w:rPr>
          <w:rFonts w:ascii="Century Gothic" w:hAnsi="Century Gothic"/>
          <w:sz w:val="24"/>
        </w:rPr>
      </w:pPr>
      <w:r w:rsidRPr="004659C5">
        <w:rPr>
          <w:rFonts w:ascii="Century Gothic" w:hAnsi="Century Gothic"/>
          <w:sz w:val="24"/>
        </w:rPr>
        <w:t xml:space="preserve">                                                       </w:t>
      </w:r>
      <w:r w:rsidRPr="004659C5">
        <w:rPr>
          <w:rFonts w:ascii="Century Gothic" w:hAnsi="Century Gothic"/>
          <w:sz w:val="24"/>
        </w:rPr>
        <w:tab/>
      </w:r>
      <w:r w:rsidRPr="004659C5">
        <w:rPr>
          <w:rFonts w:ascii="Century Gothic" w:hAnsi="Century Gothic"/>
          <w:sz w:val="24"/>
        </w:rPr>
        <w:tab/>
      </w:r>
      <w:r w:rsidRPr="004659C5">
        <w:rPr>
          <w:rFonts w:ascii="Century Gothic" w:hAnsi="Century Gothic"/>
          <w:sz w:val="24"/>
        </w:rPr>
        <w:tab/>
        <w:t xml:space="preserve">Signature of the person </w:t>
      </w:r>
    </w:p>
    <w:p w:rsidR="003531D7" w:rsidRPr="004659C5" w:rsidRDefault="003531D7" w:rsidP="004659C5">
      <w:pPr>
        <w:pStyle w:val="PlainText"/>
        <w:spacing w:line="276" w:lineRule="auto"/>
        <w:ind w:left="5760"/>
        <w:jc w:val="both"/>
        <w:rPr>
          <w:rFonts w:ascii="Century Gothic" w:hAnsi="Century Gothic"/>
          <w:sz w:val="24"/>
        </w:rPr>
      </w:pPr>
      <w:proofErr w:type="gramStart"/>
      <w:r w:rsidRPr="004659C5">
        <w:rPr>
          <w:rFonts w:ascii="Century Gothic" w:hAnsi="Century Gothic"/>
          <w:sz w:val="24"/>
        </w:rPr>
        <w:t>making</w:t>
      </w:r>
      <w:proofErr w:type="gramEnd"/>
      <w:r w:rsidRPr="004659C5">
        <w:rPr>
          <w:rFonts w:ascii="Century Gothic" w:hAnsi="Century Gothic"/>
          <w:sz w:val="24"/>
        </w:rPr>
        <w:t xml:space="preserve"> the estimate. </w:t>
      </w:r>
    </w:p>
    <w:p w:rsidR="003531D7" w:rsidRPr="004659C5" w:rsidRDefault="003531D7" w:rsidP="004659C5">
      <w:pPr>
        <w:pStyle w:val="PlainText"/>
        <w:spacing w:line="276" w:lineRule="auto"/>
        <w:ind w:left="5040" w:firstLine="720"/>
        <w:jc w:val="both"/>
        <w:rPr>
          <w:rFonts w:ascii="Century Gothic" w:hAnsi="Century Gothic"/>
          <w:sz w:val="24"/>
        </w:rPr>
      </w:pPr>
      <w:r w:rsidRPr="004659C5">
        <w:rPr>
          <w:rFonts w:ascii="Century Gothic" w:hAnsi="Century Gothic"/>
          <w:sz w:val="24"/>
        </w:rPr>
        <w:t xml:space="preserve">Status     ....................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i/>
          <w:sz w:val="24"/>
          <w:u w:val="single"/>
        </w:rPr>
      </w:pPr>
      <w:r w:rsidRPr="004659C5">
        <w:rPr>
          <w:rFonts w:ascii="Century Gothic" w:hAnsi="Century Gothic"/>
          <w:i/>
          <w:sz w:val="24"/>
          <w:u w:val="single"/>
        </w:rPr>
        <w:t xml:space="preserve">Notes </w:t>
      </w:r>
    </w:p>
    <w:p w:rsidR="003531D7" w:rsidRPr="004659C5" w:rsidRDefault="003531D7" w:rsidP="004659C5">
      <w:pPr>
        <w:pStyle w:val="PlainText"/>
        <w:numPr>
          <w:ilvl w:val="0"/>
          <w:numId w:val="15"/>
        </w:numPr>
        <w:tabs>
          <w:tab w:val="clear" w:pos="720"/>
          <w:tab w:val="num" w:pos="360"/>
        </w:tabs>
        <w:spacing w:line="276" w:lineRule="auto"/>
        <w:ind w:left="450" w:hanging="450"/>
        <w:jc w:val="both"/>
        <w:rPr>
          <w:rFonts w:ascii="Century Gothic" w:hAnsi="Century Gothic"/>
          <w:sz w:val="24"/>
        </w:rPr>
      </w:pPr>
      <w:r w:rsidRPr="004659C5">
        <w:rPr>
          <w:rFonts w:ascii="Century Gothic" w:hAnsi="Century Gothic"/>
          <w:sz w:val="24"/>
        </w:rPr>
        <w:t xml:space="preserve"> The estimate of tax should be signed by a person who is </w:t>
      </w:r>
      <w:proofErr w:type="spellStart"/>
      <w:r w:rsidRPr="004659C5">
        <w:rPr>
          <w:rFonts w:ascii="Century Gothic" w:hAnsi="Century Gothic"/>
          <w:sz w:val="24"/>
        </w:rPr>
        <w:t>authorised</w:t>
      </w:r>
      <w:proofErr w:type="spellEnd"/>
      <w:r w:rsidRPr="004659C5">
        <w:rPr>
          <w:rFonts w:ascii="Century Gothic" w:hAnsi="Century Gothic"/>
          <w:sz w:val="24"/>
        </w:rPr>
        <w:t xml:space="preserve"> to sign a return of income as provided in section 140 of the Income-tax Act, 1961.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numPr>
          <w:ilvl w:val="0"/>
          <w:numId w:val="9"/>
        </w:numPr>
        <w:spacing w:line="276" w:lineRule="auto"/>
        <w:jc w:val="both"/>
        <w:rPr>
          <w:rFonts w:ascii="Century Gothic" w:hAnsi="Century Gothic"/>
          <w:sz w:val="24"/>
        </w:rPr>
      </w:pPr>
      <w:r w:rsidRPr="004659C5">
        <w:rPr>
          <w:rFonts w:ascii="Century Gothic" w:hAnsi="Century Gothic"/>
          <w:sz w:val="24"/>
        </w:rPr>
        <w:t xml:space="preserve">In the case of a registered firm, the firm has to submit an estimate of the advance tax payable, if any, by it in accordance with Part III of the First Schedule to the annual Finance Act. The individual partners have also to submit an estimate of the advance tax payable by each including therein the share of income from the registered firm.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numPr>
          <w:ilvl w:val="0"/>
          <w:numId w:val="9"/>
        </w:numPr>
        <w:spacing w:line="276" w:lineRule="auto"/>
        <w:jc w:val="both"/>
        <w:rPr>
          <w:rFonts w:ascii="Century Gothic" w:hAnsi="Century Gothic"/>
          <w:sz w:val="24"/>
        </w:rPr>
      </w:pPr>
      <w:r w:rsidRPr="004659C5">
        <w:rPr>
          <w:rFonts w:ascii="Century Gothic" w:hAnsi="Century Gothic"/>
          <w:sz w:val="24"/>
        </w:rPr>
        <w:t xml:space="preserve">In the case of an </w:t>
      </w:r>
      <w:proofErr w:type="spellStart"/>
      <w:r w:rsidRPr="004659C5">
        <w:rPr>
          <w:rFonts w:ascii="Century Gothic" w:hAnsi="Century Gothic"/>
          <w:sz w:val="24"/>
        </w:rPr>
        <w:t>assessee</w:t>
      </w:r>
      <w:proofErr w:type="spellEnd"/>
      <w:r w:rsidRPr="004659C5">
        <w:rPr>
          <w:rFonts w:ascii="Century Gothic" w:hAnsi="Century Gothic"/>
          <w:sz w:val="24"/>
        </w:rPr>
        <w:t xml:space="preserve"> being a Hindu undivided family which has no member whose total income of the previous year is likely to exceed the maximum amount not chargeable to income-tax in his case, please attach declarations to this effect from all members.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numPr>
          <w:ilvl w:val="0"/>
          <w:numId w:val="10"/>
        </w:numPr>
        <w:spacing w:line="276" w:lineRule="auto"/>
        <w:jc w:val="both"/>
        <w:rPr>
          <w:rFonts w:ascii="Century Gothic" w:hAnsi="Century Gothic"/>
          <w:sz w:val="24"/>
        </w:rPr>
      </w:pPr>
      <w:r w:rsidRPr="004659C5">
        <w:rPr>
          <w:rFonts w:ascii="Century Gothic" w:hAnsi="Century Gothic"/>
          <w:sz w:val="24"/>
        </w:rPr>
        <w:t xml:space="preserve">Item 2 to be filled in only by individuals, Hindu undivided families, unregistered firms, other associations of persons or bodies of individuals, whether incorporated or not, referred to in sub-clause (v) of clause (31) </w:t>
      </w:r>
      <w:r w:rsidRPr="004659C5">
        <w:rPr>
          <w:rFonts w:ascii="Century Gothic" w:hAnsi="Century Gothic"/>
          <w:sz w:val="24"/>
        </w:rPr>
        <w:lastRenderedPageBreak/>
        <w:t xml:space="preserve">of section 2 of the Income-tax Act, 1961, and artificial juridical persons referred to in sub-clause (via) of the said clause (31).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numPr>
          <w:ilvl w:val="0"/>
          <w:numId w:val="10"/>
        </w:numPr>
        <w:spacing w:line="276" w:lineRule="auto"/>
        <w:jc w:val="both"/>
        <w:rPr>
          <w:rFonts w:ascii="Century Gothic" w:hAnsi="Century Gothic"/>
          <w:sz w:val="24"/>
        </w:rPr>
      </w:pPr>
      <w:r w:rsidRPr="004659C5">
        <w:rPr>
          <w:rFonts w:ascii="Century Gothic" w:hAnsi="Century Gothic"/>
          <w:sz w:val="24"/>
        </w:rPr>
        <w:t xml:space="preserve">In this Form, 'net agricultural income' shall have the meaning assigned to                   it in the relevant Finance Act.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numPr>
          <w:ilvl w:val="0"/>
          <w:numId w:val="10"/>
        </w:numPr>
        <w:spacing w:line="276" w:lineRule="auto"/>
        <w:jc w:val="both"/>
        <w:rPr>
          <w:rFonts w:ascii="Century Gothic" w:hAnsi="Century Gothic"/>
          <w:sz w:val="24"/>
        </w:rPr>
      </w:pPr>
      <w:r w:rsidRPr="004659C5">
        <w:rPr>
          <w:rFonts w:ascii="Century Gothic" w:hAnsi="Century Gothic"/>
          <w:sz w:val="24"/>
        </w:rPr>
        <w:t xml:space="preserve">Details of arithmetical error if any in the order of the Assessing Officer referred to in </w:t>
      </w:r>
      <w:proofErr w:type="spellStart"/>
      <w:r w:rsidRPr="004659C5">
        <w:rPr>
          <w:rFonts w:ascii="Century Gothic" w:hAnsi="Century Gothic"/>
          <w:sz w:val="24"/>
        </w:rPr>
        <w:t>para</w:t>
      </w:r>
      <w:proofErr w:type="spellEnd"/>
      <w:r w:rsidRPr="004659C5">
        <w:rPr>
          <w:rFonts w:ascii="Century Gothic" w:hAnsi="Century Gothic"/>
          <w:sz w:val="24"/>
        </w:rPr>
        <w:t xml:space="preserve"> 2 of this Form may be annexed. </w:t>
      </w: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p>
    <w:p w:rsidR="003531D7" w:rsidRPr="004659C5" w:rsidRDefault="003531D7" w:rsidP="004659C5">
      <w:pPr>
        <w:pStyle w:val="PlainText"/>
        <w:spacing w:line="276" w:lineRule="auto"/>
        <w:jc w:val="both"/>
        <w:rPr>
          <w:rFonts w:ascii="Century Gothic" w:hAnsi="Century Gothic"/>
          <w:sz w:val="24"/>
        </w:rPr>
      </w:pPr>
    </w:p>
    <w:sectPr w:rsidR="003531D7" w:rsidRPr="004659C5">
      <w:pgSz w:w="12240" w:h="15840" w:code="1"/>
      <w:pgMar w:top="2160" w:right="1728" w:bottom="1440" w:left="187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ED"/>
    <w:multiLevelType w:val="singleLevel"/>
    <w:tmpl w:val="BB347042"/>
    <w:lvl w:ilvl="0">
      <w:start w:val="2"/>
      <w:numFmt w:val="lowerRoman"/>
      <w:lvlText w:val="(%1)"/>
      <w:lvlJc w:val="left"/>
      <w:pPr>
        <w:tabs>
          <w:tab w:val="num" w:pos="840"/>
        </w:tabs>
        <w:ind w:left="840" w:hanging="840"/>
      </w:pPr>
      <w:rPr>
        <w:rFonts w:cs="Times New Roman" w:hint="default"/>
      </w:rPr>
    </w:lvl>
  </w:abstractNum>
  <w:abstractNum w:abstractNumId="1">
    <w:nsid w:val="091407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13AC5212"/>
    <w:multiLevelType w:val="singleLevel"/>
    <w:tmpl w:val="A262F898"/>
    <w:lvl w:ilvl="0">
      <w:start w:val="3"/>
      <w:numFmt w:val="decimal"/>
      <w:lvlText w:val="%1."/>
      <w:lvlJc w:val="left"/>
      <w:pPr>
        <w:tabs>
          <w:tab w:val="num" w:pos="720"/>
        </w:tabs>
        <w:ind w:left="720" w:hanging="720"/>
      </w:pPr>
      <w:rPr>
        <w:rFonts w:cs="Times New Roman" w:hint="default"/>
      </w:rPr>
    </w:lvl>
  </w:abstractNum>
  <w:abstractNum w:abstractNumId="3">
    <w:nsid w:val="1EE14C7F"/>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4">
    <w:nsid w:val="21A74CBE"/>
    <w:multiLevelType w:val="singleLevel"/>
    <w:tmpl w:val="AFC80FFA"/>
    <w:lvl w:ilvl="0">
      <w:start w:val="210"/>
      <w:numFmt w:val="bullet"/>
      <w:lvlText w:val=""/>
      <w:lvlJc w:val="left"/>
      <w:pPr>
        <w:tabs>
          <w:tab w:val="num" w:pos="720"/>
        </w:tabs>
        <w:ind w:left="720" w:hanging="720"/>
      </w:pPr>
      <w:rPr>
        <w:rFonts w:ascii="Symbol" w:hAnsi="Symbol" w:hint="default"/>
      </w:rPr>
    </w:lvl>
  </w:abstractNum>
  <w:abstractNum w:abstractNumId="5">
    <w:nsid w:val="23790876"/>
    <w:multiLevelType w:val="singleLevel"/>
    <w:tmpl w:val="6B3EC042"/>
    <w:lvl w:ilvl="0">
      <w:start w:val="1"/>
      <w:numFmt w:val="lowerRoman"/>
      <w:lvlText w:val="(%1)"/>
      <w:lvlJc w:val="left"/>
      <w:pPr>
        <w:tabs>
          <w:tab w:val="num" w:pos="840"/>
        </w:tabs>
        <w:ind w:left="840" w:hanging="840"/>
      </w:pPr>
      <w:rPr>
        <w:rFonts w:cs="Times New Roman" w:hint="default"/>
      </w:rPr>
    </w:lvl>
  </w:abstractNum>
  <w:abstractNum w:abstractNumId="6">
    <w:nsid w:val="24CC53CC"/>
    <w:multiLevelType w:val="singleLevel"/>
    <w:tmpl w:val="0734CF7A"/>
    <w:lvl w:ilvl="0">
      <w:start w:val="1"/>
      <w:numFmt w:val="decimal"/>
      <w:lvlText w:val="%1."/>
      <w:lvlJc w:val="left"/>
      <w:pPr>
        <w:tabs>
          <w:tab w:val="num" w:pos="720"/>
        </w:tabs>
        <w:ind w:left="720" w:hanging="720"/>
      </w:pPr>
      <w:rPr>
        <w:rFonts w:cs="Times New Roman" w:hint="default"/>
      </w:rPr>
    </w:lvl>
  </w:abstractNum>
  <w:abstractNum w:abstractNumId="7">
    <w:nsid w:val="2DFE332E"/>
    <w:multiLevelType w:val="singleLevel"/>
    <w:tmpl w:val="4B1ABD68"/>
    <w:lvl w:ilvl="0">
      <w:start w:val="1"/>
      <w:numFmt w:val="decimal"/>
      <w:lvlText w:val="%1."/>
      <w:lvlJc w:val="left"/>
      <w:pPr>
        <w:tabs>
          <w:tab w:val="num" w:pos="1080"/>
        </w:tabs>
        <w:ind w:left="1080" w:hanging="360"/>
      </w:pPr>
      <w:rPr>
        <w:rFonts w:cs="Times New Roman" w:hint="default"/>
      </w:rPr>
    </w:lvl>
  </w:abstractNum>
  <w:abstractNum w:abstractNumId="8">
    <w:nsid w:val="56FC5BB9"/>
    <w:multiLevelType w:val="singleLevel"/>
    <w:tmpl w:val="30B61D4A"/>
    <w:lvl w:ilvl="0">
      <w:start w:val="1"/>
      <w:numFmt w:val="lowerRoman"/>
      <w:lvlText w:val="(%1)"/>
      <w:lvlJc w:val="left"/>
      <w:pPr>
        <w:tabs>
          <w:tab w:val="num" w:pos="1080"/>
        </w:tabs>
        <w:ind w:left="1080" w:hanging="720"/>
      </w:pPr>
      <w:rPr>
        <w:rFonts w:cs="Times New Roman" w:hint="default"/>
      </w:rPr>
    </w:lvl>
  </w:abstractNum>
  <w:abstractNum w:abstractNumId="9">
    <w:nsid w:val="5E0B09C0"/>
    <w:multiLevelType w:val="singleLevel"/>
    <w:tmpl w:val="741CE656"/>
    <w:lvl w:ilvl="0">
      <w:start w:val="1"/>
      <w:numFmt w:val="lowerLetter"/>
      <w:lvlText w:val="(%1)"/>
      <w:lvlJc w:val="left"/>
      <w:pPr>
        <w:tabs>
          <w:tab w:val="num" w:pos="840"/>
        </w:tabs>
        <w:ind w:left="840" w:hanging="840"/>
      </w:pPr>
      <w:rPr>
        <w:rFonts w:cs="Times New Roman" w:hint="default"/>
      </w:rPr>
    </w:lvl>
  </w:abstractNum>
  <w:abstractNum w:abstractNumId="10">
    <w:nsid w:val="5EF953A5"/>
    <w:multiLevelType w:val="singleLevel"/>
    <w:tmpl w:val="56AEE992"/>
    <w:lvl w:ilvl="0">
      <w:start w:val="1"/>
      <w:numFmt w:val="lowerRoman"/>
      <w:lvlText w:val=""/>
      <w:lvlJc w:val="left"/>
      <w:pPr>
        <w:tabs>
          <w:tab w:val="num" w:pos="1080"/>
        </w:tabs>
        <w:ind w:left="1080" w:hanging="360"/>
      </w:pPr>
      <w:rPr>
        <w:rFonts w:ascii="Times New Roman" w:hAnsi="Times New Roman" w:cs="Times New Roman" w:hint="default"/>
      </w:rPr>
    </w:lvl>
  </w:abstractNum>
  <w:abstractNum w:abstractNumId="11">
    <w:nsid w:val="703C065A"/>
    <w:multiLevelType w:val="singleLevel"/>
    <w:tmpl w:val="AFE44A1A"/>
    <w:lvl w:ilvl="0">
      <w:start w:val="8"/>
      <w:numFmt w:val="decimal"/>
      <w:lvlText w:val="%1."/>
      <w:lvlJc w:val="left"/>
      <w:pPr>
        <w:tabs>
          <w:tab w:val="num" w:pos="480"/>
        </w:tabs>
        <w:ind w:left="480" w:hanging="480"/>
      </w:pPr>
      <w:rPr>
        <w:rFonts w:cs="Times New Roman" w:hint="default"/>
      </w:rPr>
    </w:lvl>
  </w:abstractNum>
  <w:abstractNum w:abstractNumId="12">
    <w:nsid w:val="71E11C4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3">
    <w:nsid w:val="77930D1E"/>
    <w:multiLevelType w:val="singleLevel"/>
    <w:tmpl w:val="EA4C039C"/>
    <w:lvl w:ilvl="0">
      <w:start w:val="1"/>
      <w:numFmt w:val="lowerRoman"/>
      <w:lvlText w:val="(%1)"/>
      <w:lvlJc w:val="left"/>
      <w:pPr>
        <w:tabs>
          <w:tab w:val="num" w:pos="720"/>
        </w:tabs>
        <w:ind w:left="720" w:hanging="720"/>
      </w:pPr>
      <w:rPr>
        <w:rFonts w:cs="Times New Roman" w:hint="default"/>
      </w:rPr>
    </w:lvl>
  </w:abstractNum>
  <w:abstractNum w:abstractNumId="14">
    <w:nsid w:val="788265A0"/>
    <w:multiLevelType w:val="singleLevel"/>
    <w:tmpl w:val="083C399E"/>
    <w:lvl w:ilvl="0">
      <w:start w:val="4"/>
      <w:numFmt w:val="decimal"/>
      <w:lvlText w:val="%1."/>
      <w:lvlJc w:val="left"/>
      <w:pPr>
        <w:tabs>
          <w:tab w:val="num" w:pos="360"/>
        </w:tabs>
        <w:ind w:left="360" w:hanging="360"/>
      </w:pPr>
      <w:rPr>
        <w:rFonts w:cs="Times New Roman" w:hint="default"/>
      </w:rPr>
    </w:lvl>
  </w:abstractNum>
  <w:abstractNum w:abstractNumId="15">
    <w:nsid w:val="79FD2469"/>
    <w:multiLevelType w:val="singleLevel"/>
    <w:tmpl w:val="217A9AB0"/>
    <w:lvl w:ilvl="0">
      <w:start w:val="2"/>
      <w:numFmt w:val="decimal"/>
      <w:lvlText w:val="%1."/>
      <w:lvlJc w:val="left"/>
      <w:pPr>
        <w:tabs>
          <w:tab w:val="num" w:pos="480"/>
        </w:tabs>
        <w:ind w:left="480" w:hanging="480"/>
      </w:pPr>
      <w:rPr>
        <w:rFonts w:cs="Times New Roman" w:hint="default"/>
      </w:rPr>
    </w:lvl>
  </w:abstractNum>
  <w:num w:numId="1">
    <w:abstractNumId w:val="4"/>
  </w:num>
  <w:num w:numId="2">
    <w:abstractNumId w:val="7"/>
  </w:num>
  <w:num w:numId="3">
    <w:abstractNumId w:val="13"/>
  </w:num>
  <w:num w:numId="4">
    <w:abstractNumId w:val="9"/>
  </w:num>
  <w:num w:numId="5">
    <w:abstractNumId w:val="0"/>
  </w:num>
  <w:num w:numId="6">
    <w:abstractNumId w:val="2"/>
  </w:num>
  <w:num w:numId="7">
    <w:abstractNumId w:val="5"/>
  </w:num>
  <w:num w:numId="8">
    <w:abstractNumId w:val="11"/>
  </w:num>
  <w:num w:numId="9">
    <w:abstractNumId w:val="15"/>
  </w:num>
  <w:num w:numId="10">
    <w:abstractNumId w:val="14"/>
  </w:num>
  <w:num w:numId="11">
    <w:abstractNumId w:val="1"/>
  </w:num>
  <w:num w:numId="12">
    <w:abstractNumId w:val="3"/>
  </w:num>
  <w:num w:numId="13">
    <w:abstractNumId w:val="8"/>
  </w:num>
  <w:num w:numId="14">
    <w:abstractNumId w:val="1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83199F"/>
    <w:rsid w:val="00311D35"/>
    <w:rsid w:val="003531D7"/>
    <w:rsid w:val="004659C5"/>
    <w:rsid w:val="007A691F"/>
    <w:rsid w:val="00831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INTIMATION%20TO%20THE%20ASSESSING%20OFFICER%20UNDER%20SECTION%20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INTIMATION TO THE ASSESSING OFFICER UNDER SECTION 210</Template>
  <TotalTime>0</TotalTime>
  <Pages>5</Pages>
  <Words>1030</Words>
  <Characters>5873</Characters>
  <Application>Microsoft Office Word</Application>
  <DocSecurity>0</DocSecurity>
  <Lines>48</Lines>
  <Paragraphs>13</Paragraphs>
  <ScaleCrop>false</ScaleCrop>
  <Company>M/S ABC</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PEN LEGAL SERVICES</dc:creator>
  <cp:lastModifiedBy>PEN RECP</cp:lastModifiedBy>
  <cp:revision>2</cp:revision>
  <dcterms:created xsi:type="dcterms:W3CDTF">2024-06-12T09:50:00Z</dcterms:created>
  <dcterms:modified xsi:type="dcterms:W3CDTF">2024-06-12T09:50:00Z</dcterms:modified>
</cp:coreProperties>
</file>