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87" w:rsidRPr="00BD2A08" w:rsidRDefault="00F7422D" w:rsidP="00BD2A08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r w:rsidRPr="00BD2A08">
        <w:rPr>
          <w:rFonts w:ascii="Century Gothic" w:hAnsi="Century Gothic"/>
          <w:b/>
          <w:sz w:val="24"/>
        </w:rPr>
        <w:t>NOTICE TO THE ASSESSING</w:t>
      </w:r>
      <w:r w:rsidR="00C85F87" w:rsidRPr="00BD2A08">
        <w:rPr>
          <w:rFonts w:ascii="Century Gothic" w:hAnsi="Century Gothic"/>
          <w:b/>
          <w:sz w:val="24"/>
        </w:rPr>
        <w:t xml:space="preserve"> OFFICER </w:t>
      </w:r>
    </w:p>
    <w:p w:rsidR="00C85F87" w:rsidRPr="00BD2A08" w:rsidRDefault="00C85F87" w:rsidP="00BD2A08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r w:rsidRPr="00BD2A08">
        <w:rPr>
          <w:rFonts w:ascii="Century Gothic" w:hAnsi="Century Gothic"/>
          <w:b/>
          <w:sz w:val="24"/>
        </w:rPr>
        <w:t xml:space="preserve">PRESCRIBED AUTHORITY OF THE INCOME-TAX ACT </w:t>
      </w:r>
    </w:p>
    <w:p w:rsidR="00F7422D" w:rsidRPr="00BD2A08" w:rsidRDefault="00F7422D" w:rsidP="00BD2A08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r w:rsidRPr="00BD2A08">
        <w:rPr>
          <w:rFonts w:ascii="Century Gothic" w:hAnsi="Century Gothic"/>
          <w:b/>
          <w:sz w:val="24"/>
        </w:rPr>
        <w:t>UNDER SECTION 11(2) OF THE INCOME-TAX ACT, 1961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spacing w:line="276" w:lineRule="auto"/>
        <w:jc w:val="center"/>
        <w:rPr>
          <w:rFonts w:ascii="Century Gothic" w:hAnsi="Century Gothic"/>
          <w:i/>
          <w:sz w:val="24"/>
        </w:rPr>
      </w:pPr>
      <w:r w:rsidRPr="00BD2A08">
        <w:rPr>
          <w:rFonts w:ascii="Century Gothic" w:hAnsi="Century Gothic"/>
          <w:i/>
          <w:sz w:val="24"/>
        </w:rPr>
        <w:t>FORM No. 10</w:t>
      </w:r>
    </w:p>
    <w:p w:rsidR="00F7422D" w:rsidRPr="00BD2A08" w:rsidRDefault="00F7422D" w:rsidP="00BD2A08">
      <w:pPr>
        <w:pStyle w:val="PlainText"/>
        <w:spacing w:line="276" w:lineRule="auto"/>
        <w:jc w:val="center"/>
        <w:rPr>
          <w:rFonts w:ascii="Century Gothic" w:hAnsi="Century Gothic"/>
          <w:i/>
          <w:sz w:val="24"/>
        </w:rPr>
      </w:pPr>
      <w:r w:rsidRPr="00BD2A08">
        <w:rPr>
          <w:rFonts w:ascii="Century Gothic" w:hAnsi="Century Gothic"/>
          <w:i/>
          <w:sz w:val="24"/>
        </w:rPr>
        <w:t>[See rule 17]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>TO,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The Assessing Officer / Prescribed Authority, 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>......................………….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>........................………….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spacing w:line="276" w:lineRule="auto"/>
        <w:ind w:firstLine="480"/>
        <w:jc w:val="both"/>
        <w:rPr>
          <w:rFonts w:ascii="Century Gothic" w:hAnsi="Century Gothic"/>
          <w:sz w:val="24"/>
        </w:rPr>
      </w:pPr>
      <w:proofErr w:type="gramStart"/>
      <w:r w:rsidRPr="00BD2A08">
        <w:rPr>
          <w:rFonts w:ascii="Century Gothic" w:hAnsi="Century Gothic"/>
          <w:sz w:val="24"/>
        </w:rPr>
        <w:t>I, ........................</w:t>
      </w:r>
      <w:proofErr w:type="gramEnd"/>
      <w:r w:rsidRPr="00BD2A08">
        <w:rPr>
          <w:rFonts w:ascii="Century Gothic" w:hAnsi="Century Gothic"/>
          <w:sz w:val="24"/>
        </w:rPr>
        <w:t xml:space="preserve"> on behalf of .................. (</w:t>
      </w:r>
      <w:proofErr w:type="gramStart"/>
      <w:r w:rsidRPr="00BD2A08">
        <w:rPr>
          <w:rFonts w:ascii="Century Gothic" w:hAnsi="Century Gothic"/>
          <w:sz w:val="24"/>
        </w:rPr>
        <w:t>name</w:t>
      </w:r>
      <w:proofErr w:type="gramEnd"/>
      <w:r w:rsidRPr="00BD2A08">
        <w:rPr>
          <w:rFonts w:ascii="Century Gothic" w:hAnsi="Century Gothic"/>
          <w:sz w:val="24"/>
        </w:rPr>
        <w:t xml:space="preserve"> of the trust / institution /  association) hereby bring to your notice that it has been decided by a resolution passed by the trustees/governing body, by whatever name called, on ................................ (</w:t>
      </w:r>
      <w:proofErr w:type="gramStart"/>
      <w:r w:rsidRPr="00BD2A08">
        <w:rPr>
          <w:rFonts w:ascii="Century Gothic" w:hAnsi="Century Gothic"/>
          <w:sz w:val="24"/>
        </w:rPr>
        <w:t>date</w:t>
      </w:r>
      <w:proofErr w:type="gramEnd"/>
      <w:r w:rsidRPr="00BD2A08">
        <w:rPr>
          <w:rFonts w:ascii="Century Gothic" w:hAnsi="Century Gothic"/>
          <w:sz w:val="24"/>
        </w:rPr>
        <w:t>) (</w:t>
      </w:r>
      <w:proofErr w:type="gramStart"/>
      <w:r w:rsidRPr="00BD2A08">
        <w:rPr>
          <w:rFonts w:ascii="Century Gothic" w:hAnsi="Century Gothic"/>
          <w:sz w:val="24"/>
        </w:rPr>
        <w:t>copy</w:t>
      </w:r>
      <w:proofErr w:type="gramEnd"/>
      <w:r w:rsidRPr="00BD2A08">
        <w:rPr>
          <w:rFonts w:ascii="Century Gothic" w:hAnsi="Century Gothic"/>
          <w:sz w:val="24"/>
        </w:rPr>
        <w:t xml:space="preserve"> enclosed) that, out of the income of the trust/institution/association for the previous year(s), relevant to the assessment year 19.....….19 ........... </w:t>
      </w:r>
      <w:proofErr w:type="gramStart"/>
      <w:r w:rsidRPr="00BD2A08">
        <w:rPr>
          <w:rFonts w:ascii="Century Gothic" w:hAnsi="Century Gothic"/>
          <w:sz w:val="24"/>
        </w:rPr>
        <w:t>and</w:t>
      </w:r>
      <w:proofErr w:type="gramEnd"/>
      <w:r w:rsidRPr="00BD2A08">
        <w:rPr>
          <w:rFonts w:ascii="Century Gothic" w:hAnsi="Century Gothic"/>
          <w:sz w:val="24"/>
        </w:rPr>
        <w:t xml:space="preserve"> subsequent ................. </w:t>
      </w:r>
      <w:proofErr w:type="gramStart"/>
      <w:r w:rsidRPr="00BD2A08">
        <w:rPr>
          <w:rFonts w:ascii="Century Gothic" w:hAnsi="Century Gothic"/>
          <w:sz w:val="24"/>
        </w:rPr>
        <w:t>previous</w:t>
      </w:r>
      <w:proofErr w:type="gramEnd"/>
      <w:r w:rsidRPr="00BD2A08">
        <w:rPr>
          <w:rFonts w:ascii="Century Gothic" w:hAnsi="Century Gothic"/>
          <w:sz w:val="24"/>
        </w:rPr>
        <w:t xml:space="preserve"> year(s), an amount of </w:t>
      </w:r>
      <w:proofErr w:type="spellStart"/>
      <w:r w:rsidRPr="00BD2A08">
        <w:rPr>
          <w:rFonts w:ascii="Century Gothic" w:hAnsi="Century Gothic"/>
          <w:sz w:val="24"/>
        </w:rPr>
        <w:t>Rs</w:t>
      </w:r>
      <w:proofErr w:type="spellEnd"/>
      <w:r w:rsidRPr="00BD2A08">
        <w:rPr>
          <w:rFonts w:ascii="Century Gothic" w:hAnsi="Century Gothic"/>
          <w:sz w:val="24"/>
        </w:rPr>
        <w:t xml:space="preserve">. .............. per cent of the income of the trust/institution/association/such sum as is available at the end of the previous year(s) should be accumulated or set apart till the previous year(s) ending ......................  in order to enable the trustees/governing body by whatever name called, to accumulate sufficient funds for carrying out the following purposes of the trust/association/institution: 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.......................... </w:t>
      </w:r>
    </w:p>
    <w:p w:rsidR="00F7422D" w:rsidRPr="00BD2A08" w:rsidRDefault="00F7422D" w:rsidP="00BD2A08">
      <w:pPr>
        <w:pStyle w:val="PlainText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.......................... 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spacing w:line="276" w:lineRule="auto"/>
        <w:ind w:firstLine="480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2. Before expiry of six months commencing from the end of each previous year, the amount so accumulated or set apart has been/will be invested or deposited in any one or more of the forms or modes specified in sub-section (5) of section 11. </w:t>
      </w:r>
    </w:p>
    <w:p w:rsidR="00F7422D" w:rsidRPr="00BD2A08" w:rsidRDefault="00F7422D" w:rsidP="00BD2A08">
      <w:pPr>
        <w:pStyle w:val="PlainText"/>
        <w:spacing w:line="276" w:lineRule="auto"/>
        <w:ind w:firstLine="480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spacing w:line="276" w:lineRule="auto"/>
        <w:ind w:firstLine="480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3. Copies of the annual accounts of the trust/institution/association along with details of investment (including deposits) and </w:t>
      </w:r>
      <w:proofErr w:type="spellStart"/>
      <w:r w:rsidRPr="00BD2A08">
        <w:rPr>
          <w:rFonts w:ascii="Century Gothic" w:hAnsi="Century Gothic"/>
          <w:sz w:val="24"/>
        </w:rPr>
        <w:t>utilisation</w:t>
      </w:r>
      <w:proofErr w:type="spellEnd"/>
      <w:r w:rsidRPr="00BD2A08">
        <w:rPr>
          <w:rFonts w:ascii="Century Gothic" w:hAnsi="Century Gothic"/>
          <w:sz w:val="24"/>
        </w:rPr>
        <w:t xml:space="preserve">, if any, of the money so accumulated or set apart will be furnished to you before the expiry of six months commencing from the end of each relevant previous year. </w:t>
      </w:r>
    </w:p>
    <w:p w:rsidR="00F7422D" w:rsidRPr="00BD2A08" w:rsidRDefault="00F7422D" w:rsidP="00BD2A08">
      <w:pPr>
        <w:pStyle w:val="PlainText"/>
        <w:spacing w:line="276" w:lineRule="auto"/>
        <w:ind w:firstLine="480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spacing w:line="276" w:lineRule="auto"/>
        <w:ind w:firstLine="480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4. It is requested that, in view of our complying with the conditions laid down in section 11 (2) of the Income-tax Act, 1961, the benefit of that section may be given in the assessments of the trust/exempting the income in respect of the trust/institution/ association in respect of the incomes accumulated or set apart as mentioned above. 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Date   .......................                 </w:t>
      </w:r>
      <w:r w:rsidRPr="00BD2A08">
        <w:rPr>
          <w:rFonts w:ascii="Century Gothic" w:hAnsi="Century Gothic"/>
          <w:sz w:val="24"/>
        </w:rPr>
        <w:tab/>
      </w:r>
      <w:r w:rsidRPr="00BD2A08">
        <w:rPr>
          <w:rFonts w:ascii="Century Gothic" w:hAnsi="Century Gothic"/>
          <w:sz w:val="24"/>
        </w:rPr>
        <w:tab/>
      </w:r>
      <w:r w:rsidRPr="00BD2A08">
        <w:rPr>
          <w:rFonts w:ascii="Century Gothic" w:hAnsi="Century Gothic"/>
          <w:sz w:val="24"/>
        </w:rPr>
        <w:tab/>
        <w:t xml:space="preserve">         </w:t>
      </w:r>
      <w:proofErr w:type="gramStart"/>
      <w:r w:rsidRPr="00BD2A08">
        <w:rPr>
          <w:rFonts w:ascii="Century Gothic" w:hAnsi="Century Gothic"/>
          <w:sz w:val="24"/>
        </w:rPr>
        <w:t>Signature .......................</w:t>
      </w:r>
      <w:proofErr w:type="gramEnd"/>
      <w:r w:rsidRPr="00BD2A08">
        <w:rPr>
          <w:rFonts w:ascii="Century Gothic" w:hAnsi="Century Gothic"/>
          <w:sz w:val="24"/>
        </w:rPr>
        <w:t xml:space="preserve"> </w:t>
      </w:r>
    </w:p>
    <w:p w:rsidR="00F7422D" w:rsidRPr="00BD2A08" w:rsidRDefault="00F7422D" w:rsidP="00BD2A08">
      <w:pPr>
        <w:pStyle w:val="PlainText"/>
        <w:spacing w:line="276" w:lineRule="auto"/>
        <w:ind w:left="5040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        </w:t>
      </w:r>
      <w:proofErr w:type="gramStart"/>
      <w:r w:rsidRPr="00BD2A08">
        <w:rPr>
          <w:rFonts w:ascii="Century Gothic" w:hAnsi="Century Gothic"/>
          <w:sz w:val="24"/>
        </w:rPr>
        <w:t>Designation .....................</w:t>
      </w:r>
      <w:proofErr w:type="gramEnd"/>
      <w:r w:rsidRPr="00BD2A08">
        <w:rPr>
          <w:rFonts w:ascii="Century Gothic" w:hAnsi="Century Gothic"/>
          <w:sz w:val="24"/>
        </w:rPr>
        <w:t xml:space="preserve"> </w:t>
      </w:r>
    </w:p>
    <w:p w:rsidR="00F7422D" w:rsidRPr="00BD2A08" w:rsidRDefault="00F7422D" w:rsidP="00BD2A08">
      <w:pPr>
        <w:pStyle w:val="PlainText"/>
        <w:spacing w:line="276" w:lineRule="auto"/>
        <w:ind w:left="4320" w:firstLine="720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         </w:t>
      </w:r>
      <w:proofErr w:type="gramStart"/>
      <w:r w:rsidRPr="00BD2A08">
        <w:rPr>
          <w:rFonts w:ascii="Century Gothic" w:hAnsi="Century Gothic"/>
          <w:sz w:val="24"/>
        </w:rPr>
        <w:t>Address .........................</w:t>
      </w:r>
      <w:proofErr w:type="gramEnd"/>
      <w:r w:rsidRPr="00BD2A08">
        <w:rPr>
          <w:rFonts w:ascii="Century Gothic" w:hAnsi="Century Gothic"/>
          <w:sz w:val="24"/>
        </w:rPr>
        <w:t xml:space="preserve"> 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>Notes;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This notice should be signed by a trustee/principal officer. </w:t>
      </w:r>
    </w:p>
    <w:p w:rsidR="00F7422D" w:rsidRPr="00BD2A08" w:rsidRDefault="00F7422D" w:rsidP="00BD2A08">
      <w:pPr>
        <w:pStyle w:val="PlainTex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Delete the inappropriate words. </w:t>
      </w: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F7422D" w:rsidRPr="00BD2A08" w:rsidRDefault="00F7422D" w:rsidP="00BD2A0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BD2A08">
        <w:rPr>
          <w:rFonts w:ascii="Century Gothic" w:hAnsi="Century Gothic"/>
          <w:sz w:val="24"/>
        </w:rPr>
        <w:t xml:space="preserve"> </w:t>
      </w:r>
      <w:bookmarkEnd w:id="0"/>
    </w:p>
    <w:sectPr w:rsidR="00F7422D" w:rsidRPr="00BD2A08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38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4E6F3F07"/>
    <w:multiLevelType w:val="singleLevel"/>
    <w:tmpl w:val="0E60D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37A42F2"/>
    <w:multiLevelType w:val="singleLevel"/>
    <w:tmpl w:val="18D2898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E"/>
    <w:rsid w:val="0004049E"/>
    <w:rsid w:val="00B50620"/>
    <w:rsid w:val="00BD2A08"/>
    <w:rsid w:val="00C85F87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TO%20THE%20ASSESSING%20OFFIC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THE ASSESSING OFFICER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THE ASSESSING OFFICER / PRESCRIBED AUTHORITY UNDER SECTION 11(2) OF THE INCOME-TAX ACT, 1961</vt:lpstr>
    </vt:vector>
  </TitlesOfParts>
  <Company>M/S ABC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THE ASSESSING OFFICER / PRESCRIBED AUTHORITY UNDER SECTION 11(2) OF THE INCOME-TAX ACT, 1961</dc:title>
  <dc:creator>PEN LEGAL SERVICES</dc:creator>
  <cp:lastModifiedBy>india</cp:lastModifiedBy>
  <cp:revision>2</cp:revision>
  <dcterms:created xsi:type="dcterms:W3CDTF">2024-06-12T11:04:00Z</dcterms:created>
  <dcterms:modified xsi:type="dcterms:W3CDTF">2024-06-12T11:04:00Z</dcterms:modified>
</cp:coreProperties>
</file>