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B9" w:rsidRPr="00B61B04" w:rsidRDefault="00420FB9" w:rsidP="00B61B04">
      <w:pPr>
        <w:pStyle w:val="NormalWeb"/>
        <w:spacing w:line="276" w:lineRule="auto"/>
        <w:jc w:val="center"/>
        <w:rPr>
          <w:rFonts w:ascii="Century Gothic" w:hAnsi="Century Gothic" w:cs="Arial"/>
          <w:b/>
          <w:bCs/>
        </w:rPr>
      </w:pPr>
      <w:bookmarkStart w:id="0" w:name="_GoBack"/>
      <w:r w:rsidRPr="00B61B04">
        <w:rPr>
          <w:rFonts w:ascii="Century Gothic" w:hAnsi="Century Gothic" w:cs="Arial"/>
          <w:b/>
          <w:bCs/>
        </w:rPr>
        <w:t>REPLY OF THE DEFENDANT TO THE APPLICATION UNDER ORDER 39 RULES 1 &amp; 2 AND SECTION 151 C. P. C.</w:t>
      </w:r>
    </w:p>
    <w:p w:rsidR="00420FB9" w:rsidRPr="00B61B04" w:rsidRDefault="00420FB9" w:rsidP="00B61B04">
      <w:pPr>
        <w:pStyle w:val="NormalWeb"/>
        <w:spacing w:line="276" w:lineRule="auto"/>
        <w:rPr>
          <w:rFonts w:ascii="Century Gothic" w:hAnsi="Century Gothic" w:cs="Arial"/>
        </w:rPr>
      </w:pPr>
      <w:proofErr w:type="gramStart"/>
      <w:r w:rsidRPr="00B61B04">
        <w:rPr>
          <w:rFonts w:ascii="Century Gothic" w:hAnsi="Century Gothic" w:cs="Arial"/>
        </w:rPr>
        <w:t>IN THE COURT OF....................</w:t>
      </w:r>
      <w:proofErr w:type="gramEnd"/>
    </w:p>
    <w:p w:rsidR="00420FB9" w:rsidRPr="00B61B04" w:rsidRDefault="00420FB9" w:rsidP="00B61B04">
      <w:pPr>
        <w:pStyle w:val="NormalWeb"/>
        <w:spacing w:line="276" w:lineRule="auto"/>
        <w:rPr>
          <w:rFonts w:ascii="Century Gothic" w:hAnsi="Century Gothic" w:cs="Arial"/>
        </w:rPr>
      </w:pPr>
      <w:r w:rsidRPr="00B61B04">
        <w:rPr>
          <w:rFonts w:ascii="Century Gothic" w:hAnsi="Century Gothic" w:cs="Arial"/>
        </w:rPr>
        <w:t>C. D................................................................... Plaintiff</w:t>
      </w:r>
    </w:p>
    <w:p w:rsidR="00420FB9" w:rsidRPr="00B61B04" w:rsidRDefault="00420FB9" w:rsidP="00B61B04">
      <w:pPr>
        <w:pStyle w:val="NormalWeb"/>
        <w:spacing w:line="276" w:lineRule="auto"/>
        <w:jc w:val="center"/>
        <w:rPr>
          <w:rFonts w:ascii="Century Gothic" w:hAnsi="Century Gothic" w:cs="Arial"/>
          <w:i/>
          <w:iCs/>
        </w:rPr>
      </w:pPr>
      <w:proofErr w:type="gramStart"/>
      <w:r w:rsidRPr="00B61B04">
        <w:rPr>
          <w:rFonts w:ascii="Century Gothic" w:hAnsi="Century Gothic" w:cs="Arial"/>
          <w:i/>
          <w:iCs/>
        </w:rPr>
        <w:t>versus</w:t>
      </w:r>
      <w:proofErr w:type="gramEnd"/>
      <w:r w:rsidRPr="00B61B04">
        <w:rPr>
          <w:rFonts w:ascii="Century Gothic" w:hAnsi="Century Gothic" w:cs="Arial"/>
          <w:i/>
          <w:iCs/>
        </w:rPr>
        <w:t xml:space="preserve"> </w:t>
      </w:r>
    </w:p>
    <w:p w:rsidR="00420FB9" w:rsidRPr="00B61B04" w:rsidRDefault="00420FB9" w:rsidP="00B61B04">
      <w:pPr>
        <w:pStyle w:val="NormalWeb"/>
        <w:spacing w:line="276" w:lineRule="auto"/>
        <w:rPr>
          <w:rFonts w:ascii="Century Gothic" w:hAnsi="Century Gothic" w:cs="Arial"/>
        </w:rPr>
      </w:pPr>
      <w:r w:rsidRPr="00B61B04">
        <w:rPr>
          <w:rFonts w:ascii="Century Gothic" w:hAnsi="Century Gothic" w:cs="Arial"/>
        </w:rPr>
        <w:t>C. F................................................................ Defendant</w:t>
      </w:r>
    </w:p>
    <w:p w:rsidR="00420FB9" w:rsidRPr="00B61B04" w:rsidRDefault="00420FB9" w:rsidP="00B61B04">
      <w:pPr>
        <w:pStyle w:val="NormalWeb"/>
        <w:spacing w:line="276" w:lineRule="auto"/>
        <w:rPr>
          <w:rFonts w:ascii="Century Gothic" w:hAnsi="Century Gothic" w:cs="Arial"/>
        </w:rPr>
      </w:pPr>
      <w:r w:rsidRPr="00B61B04">
        <w:rPr>
          <w:rFonts w:ascii="Century Gothic" w:hAnsi="Century Gothic" w:cs="Arial"/>
        </w:rPr>
        <w:t>Date of hearing............................</w:t>
      </w:r>
    </w:p>
    <w:p w:rsidR="00420FB9" w:rsidRPr="00B61B04" w:rsidRDefault="00420FB9" w:rsidP="00B61B04">
      <w:pPr>
        <w:pStyle w:val="NormalWeb"/>
        <w:spacing w:line="276" w:lineRule="auto"/>
        <w:rPr>
          <w:rFonts w:ascii="Century Gothic" w:hAnsi="Century Gothic" w:cs="Arial"/>
        </w:rPr>
      </w:pPr>
      <w:r w:rsidRPr="00B61B04">
        <w:rPr>
          <w:rFonts w:ascii="Century Gothic" w:hAnsi="Century Gothic" w:cs="Arial"/>
        </w:rPr>
        <w:t>Sir,</w:t>
      </w:r>
    </w:p>
    <w:p w:rsidR="00420FB9" w:rsidRPr="00B61B04" w:rsidRDefault="00420FB9" w:rsidP="00B61B04">
      <w:pPr>
        <w:pStyle w:val="NormalWeb"/>
        <w:spacing w:line="276" w:lineRule="auto"/>
        <w:jc w:val="both"/>
        <w:rPr>
          <w:rFonts w:ascii="Century Gothic" w:hAnsi="Century Gothic" w:cs="Arial"/>
        </w:rPr>
      </w:pPr>
      <w:r w:rsidRPr="00B61B04">
        <w:rPr>
          <w:rFonts w:ascii="Century Gothic" w:hAnsi="Century Gothic" w:cs="Arial"/>
        </w:rPr>
        <w:t xml:space="preserve">The </w:t>
      </w:r>
      <w:proofErr w:type="gramStart"/>
      <w:r w:rsidRPr="00B61B04">
        <w:rPr>
          <w:rFonts w:ascii="Century Gothic" w:hAnsi="Century Gothic" w:cs="Arial"/>
        </w:rPr>
        <w:t>defendants respectfully submits</w:t>
      </w:r>
      <w:proofErr w:type="gramEnd"/>
      <w:r w:rsidRPr="00B61B04">
        <w:rPr>
          <w:rFonts w:ascii="Century Gothic" w:hAnsi="Century Gothic" w:cs="Arial"/>
        </w:rPr>
        <w:t xml:space="preserve"> as follows:</w:t>
      </w:r>
    </w:p>
    <w:p w:rsidR="00420FB9" w:rsidRPr="00B61B04" w:rsidRDefault="00420FB9" w:rsidP="00B61B04">
      <w:pPr>
        <w:pStyle w:val="NormalWeb"/>
        <w:spacing w:line="276" w:lineRule="auto"/>
        <w:jc w:val="both"/>
        <w:rPr>
          <w:rFonts w:ascii="Century Gothic" w:hAnsi="Century Gothic" w:cs="Arial"/>
        </w:rPr>
      </w:pPr>
      <w:r w:rsidRPr="00B61B04">
        <w:rPr>
          <w:rFonts w:ascii="Century Gothic" w:hAnsi="Century Gothic" w:cs="Arial"/>
        </w:rPr>
        <w:t xml:space="preserve">1. In reply to Para 1 of the application it is not denied that the plaintiff has filed a false, frivolous suit in this Court. It is also submitted that the allegations made in the plaint are entirely false, baseless, </w:t>
      </w:r>
      <w:proofErr w:type="gramStart"/>
      <w:r w:rsidRPr="00B61B04">
        <w:rPr>
          <w:rFonts w:ascii="Century Gothic" w:hAnsi="Century Gothic" w:cs="Arial"/>
        </w:rPr>
        <w:t>untrue</w:t>
      </w:r>
      <w:proofErr w:type="gramEnd"/>
      <w:r w:rsidRPr="00B61B04">
        <w:rPr>
          <w:rFonts w:ascii="Century Gothic" w:hAnsi="Century Gothic" w:cs="Arial"/>
        </w:rPr>
        <w:t xml:space="preserve"> and concocted one. The defendants are filing herewith written statement. The same may be read as part of this reply, which shows the correct facts,</w:t>
      </w:r>
    </w:p>
    <w:p w:rsidR="00420FB9" w:rsidRPr="00B61B04" w:rsidRDefault="00420FB9" w:rsidP="00B61B04">
      <w:pPr>
        <w:pStyle w:val="NormalWeb"/>
        <w:spacing w:line="276" w:lineRule="auto"/>
        <w:jc w:val="both"/>
        <w:rPr>
          <w:rFonts w:ascii="Century Gothic" w:hAnsi="Century Gothic" w:cs="Arial"/>
        </w:rPr>
      </w:pPr>
      <w:r w:rsidRPr="00B61B04">
        <w:rPr>
          <w:rFonts w:ascii="Century Gothic" w:hAnsi="Century Gothic" w:cs="Arial"/>
        </w:rPr>
        <w:t>2. Para 2 of the application is wrong and is denied.</w:t>
      </w:r>
    </w:p>
    <w:p w:rsidR="00420FB9" w:rsidRPr="00B61B04" w:rsidRDefault="00420FB9" w:rsidP="00B61B04">
      <w:pPr>
        <w:pStyle w:val="NormalWeb"/>
        <w:spacing w:line="276" w:lineRule="auto"/>
        <w:jc w:val="both"/>
        <w:rPr>
          <w:rFonts w:ascii="Century Gothic" w:hAnsi="Century Gothic" w:cs="Arial"/>
        </w:rPr>
      </w:pPr>
      <w:r w:rsidRPr="00B61B04">
        <w:rPr>
          <w:rFonts w:ascii="Century Gothic" w:hAnsi="Century Gothic" w:cs="Arial"/>
        </w:rPr>
        <w:t>3. Para 3 of the application is not denied.</w:t>
      </w:r>
    </w:p>
    <w:p w:rsidR="00420FB9" w:rsidRPr="00B61B04" w:rsidRDefault="00420FB9" w:rsidP="00B61B04">
      <w:pPr>
        <w:pStyle w:val="NormalWeb"/>
        <w:spacing w:line="276" w:lineRule="auto"/>
        <w:jc w:val="both"/>
        <w:rPr>
          <w:rFonts w:ascii="Century Gothic" w:hAnsi="Century Gothic" w:cs="Arial"/>
        </w:rPr>
      </w:pPr>
      <w:r w:rsidRPr="00B61B04">
        <w:rPr>
          <w:rFonts w:ascii="Century Gothic" w:hAnsi="Century Gothic" w:cs="Arial"/>
        </w:rPr>
        <w:t>4. Para 4 of the application is wrong and is denied. The suit of the plaintiff cannot be decreed merely because the defendants will take possession under the decree passed and for which execution is pending in the court of....................</w:t>
      </w:r>
    </w:p>
    <w:p w:rsidR="00420FB9" w:rsidRPr="00B61B04" w:rsidRDefault="00420FB9" w:rsidP="00B61B04">
      <w:pPr>
        <w:pStyle w:val="NormalWeb"/>
        <w:spacing w:line="276" w:lineRule="auto"/>
        <w:jc w:val="both"/>
        <w:rPr>
          <w:rFonts w:ascii="Century Gothic" w:hAnsi="Century Gothic" w:cs="Arial"/>
        </w:rPr>
      </w:pPr>
      <w:r w:rsidRPr="00B61B04">
        <w:rPr>
          <w:rFonts w:ascii="Century Gothic" w:hAnsi="Century Gothic" w:cs="Arial"/>
        </w:rPr>
        <w:t xml:space="preserve">5. Para 5 of the application is wrong and is denied. It is denied that the respondents are not entitled for the possession as the decree which is subject matter of execution pending in the court of.................... </w:t>
      </w:r>
      <w:proofErr w:type="gramStart"/>
      <w:r w:rsidRPr="00B61B04">
        <w:rPr>
          <w:rFonts w:ascii="Century Gothic" w:hAnsi="Century Gothic" w:cs="Arial"/>
        </w:rPr>
        <w:t>was</w:t>
      </w:r>
      <w:proofErr w:type="gramEnd"/>
      <w:r w:rsidRPr="00B61B04">
        <w:rPr>
          <w:rFonts w:ascii="Century Gothic" w:hAnsi="Century Gothic" w:cs="Arial"/>
        </w:rPr>
        <w:t xml:space="preserve"> obtained by the father of the respondents No. 2 to 8 and husband of respondent No 1. </w:t>
      </w:r>
      <w:proofErr w:type="gramStart"/>
      <w:r w:rsidRPr="00B61B04">
        <w:rPr>
          <w:rFonts w:ascii="Century Gothic" w:hAnsi="Century Gothic" w:cs="Arial"/>
        </w:rPr>
        <w:t>by</w:t>
      </w:r>
      <w:proofErr w:type="gramEnd"/>
      <w:r w:rsidRPr="00B61B04">
        <w:rPr>
          <w:rFonts w:ascii="Century Gothic" w:hAnsi="Century Gothic" w:cs="Arial"/>
        </w:rPr>
        <w:t xml:space="preserve"> applying fraud on the plaintiff as well as upon the </w:t>
      </w:r>
      <w:proofErr w:type="spellStart"/>
      <w:r w:rsidRPr="00B61B04">
        <w:rPr>
          <w:rFonts w:ascii="Century Gothic" w:hAnsi="Century Gothic" w:cs="Arial"/>
        </w:rPr>
        <w:t>Hon’ble</w:t>
      </w:r>
      <w:proofErr w:type="spellEnd"/>
      <w:r w:rsidRPr="00B61B04">
        <w:rPr>
          <w:rFonts w:ascii="Century Gothic" w:hAnsi="Century Gothic" w:cs="Arial"/>
        </w:rPr>
        <w:t xml:space="preserve"> Court of</w:t>
      </w:r>
      <w:r w:rsidRPr="00B61B04">
        <w:rPr>
          <w:rFonts w:ascii="Century Gothic" w:hAnsi="Century Gothic" w:cs="Arial"/>
          <w:i/>
          <w:iCs/>
        </w:rPr>
        <w:t xml:space="preserve">..................... </w:t>
      </w:r>
      <w:r w:rsidRPr="00B61B04">
        <w:rPr>
          <w:rFonts w:ascii="Century Gothic" w:hAnsi="Century Gothic" w:cs="Arial"/>
        </w:rPr>
        <w:t xml:space="preserve">in suit No..................... </w:t>
      </w:r>
      <w:proofErr w:type="gramStart"/>
      <w:r w:rsidRPr="00B61B04">
        <w:rPr>
          <w:rFonts w:ascii="Century Gothic" w:hAnsi="Century Gothic" w:cs="Arial"/>
        </w:rPr>
        <w:t>and</w:t>
      </w:r>
      <w:proofErr w:type="gramEnd"/>
      <w:r w:rsidRPr="00B61B04">
        <w:rPr>
          <w:rFonts w:ascii="Century Gothic" w:hAnsi="Century Gothic" w:cs="Arial"/>
        </w:rPr>
        <w:t xml:space="preserve"> in the interest of justice, the said execution is required to be stayed. No such stay can be granted.</w:t>
      </w:r>
    </w:p>
    <w:p w:rsidR="00420FB9" w:rsidRPr="00B61B04" w:rsidRDefault="00420FB9" w:rsidP="00B61B04">
      <w:pPr>
        <w:pStyle w:val="NormalWeb"/>
        <w:spacing w:line="276" w:lineRule="auto"/>
        <w:jc w:val="both"/>
        <w:rPr>
          <w:rFonts w:ascii="Century Gothic" w:hAnsi="Century Gothic" w:cs="Arial"/>
        </w:rPr>
      </w:pPr>
      <w:r w:rsidRPr="00B61B04">
        <w:rPr>
          <w:rFonts w:ascii="Century Gothic" w:hAnsi="Century Gothic" w:cs="Arial"/>
        </w:rPr>
        <w:lastRenderedPageBreak/>
        <w:t>6. Para 6 of the application is wrong and is denied. It is denied that if the respondent will succeed in getting possession of the suit property in execution of the said decree the applicant will suffer irreparable loss and injury which cannot be compensated in terms of money. In fact, it is the defendants who will suffer irreparable loss and injury in case the execution of the decree is stayed.</w:t>
      </w:r>
    </w:p>
    <w:p w:rsidR="00420FB9" w:rsidRPr="00B61B04" w:rsidRDefault="00420FB9" w:rsidP="00B61B04">
      <w:pPr>
        <w:pStyle w:val="NormalWeb"/>
        <w:spacing w:line="276" w:lineRule="auto"/>
        <w:jc w:val="both"/>
        <w:rPr>
          <w:rFonts w:ascii="Century Gothic" w:hAnsi="Century Gothic" w:cs="Arial"/>
        </w:rPr>
      </w:pPr>
      <w:r w:rsidRPr="00B61B04">
        <w:rPr>
          <w:rFonts w:ascii="Century Gothic" w:hAnsi="Century Gothic" w:cs="Arial"/>
        </w:rPr>
        <w:t xml:space="preserve">7. Para 7 of the application is wrong and is denied. Plaintiff has no case what to say of a good </w:t>
      </w:r>
      <w:r w:rsidRPr="00B61B04">
        <w:rPr>
          <w:rFonts w:ascii="Century Gothic" w:hAnsi="Century Gothic" w:cs="Arial"/>
          <w:i/>
          <w:iCs/>
        </w:rPr>
        <w:t xml:space="preserve">prima-facie </w:t>
      </w:r>
      <w:r w:rsidRPr="00B61B04">
        <w:rPr>
          <w:rFonts w:ascii="Century Gothic" w:hAnsi="Century Gothic" w:cs="Arial"/>
        </w:rPr>
        <w:t xml:space="preserve">case. The balance of convenience is not </w:t>
      </w:r>
      <w:r w:rsidRPr="00B61B04">
        <w:rPr>
          <w:rFonts w:ascii="Century Gothic" w:hAnsi="Century Gothic" w:cs="Arial"/>
          <w:i/>
          <w:iCs/>
        </w:rPr>
        <w:t xml:space="preserve">in </w:t>
      </w:r>
      <w:proofErr w:type="spellStart"/>
      <w:r w:rsidRPr="00B61B04">
        <w:rPr>
          <w:rFonts w:ascii="Century Gothic" w:hAnsi="Century Gothic" w:cs="Arial"/>
        </w:rPr>
        <w:t>favour</w:t>
      </w:r>
      <w:proofErr w:type="spellEnd"/>
      <w:r w:rsidRPr="00B61B04">
        <w:rPr>
          <w:rFonts w:ascii="Century Gothic" w:hAnsi="Century Gothic" w:cs="Arial"/>
        </w:rPr>
        <w:t xml:space="preserve"> of the plaintiff but in </w:t>
      </w:r>
      <w:proofErr w:type="spellStart"/>
      <w:r w:rsidRPr="00B61B04">
        <w:rPr>
          <w:rFonts w:ascii="Century Gothic" w:hAnsi="Century Gothic" w:cs="Arial"/>
        </w:rPr>
        <w:t>favour</w:t>
      </w:r>
      <w:proofErr w:type="spellEnd"/>
      <w:r w:rsidRPr="00B61B04">
        <w:rPr>
          <w:rFonts w:ascii="Century Gothic" w:hAnsi="Century Gothic" w:cs="Arial"/>
        </w:rPr>
        <w:t xml:space="preserve"> of the defendants.</w:t>
      </w:r>
    </w:p>
    <w:p w:rsidR="00420FB9" w:rsidRPr="00B61B04" w:rsidRDefault="00420FB9" w:rsidP="00B61B04">
      <w:pPr>
        <w:pStyle w:val="NormalWeb"/>
        <w:spacing w:line="276" w:lineRule="auto"/>
        <w:jc w:val="both"/>
        <w:rPr>
          <w:rFonts w:ascii="Century Gothic" w:hAnsi="Century Gothic" w:cs="Arial"/>
        </w:rPr>
      </w:pPr>
      <w:r w:rsidRPr="00B61B04">
        <w:rPr>
          <w:rFonts w:ascii="Century Gothic" w:hAnsi="Century Gothic" w:cs="Arial"/>
        </w:rPr>
        <w:t>8. Para 8 of the application is wrong and is denied.</w:t>
      </w:r>
    </w:p>
    <w:p w:rsidR="00420FB9" w:rsidRPr="00B61B04" w:rsidRDefault="00420FB9" w:rsidP="00B61B04">
      <w:pPr>
        <w:pStyle w:val="NormalWeb"/>
        <w:spacing w:line="276" w:lineRule="auto"/>
        <w:jc w:val="center"/>
        <w:rPr>
          <w:rFonts w:ascii="Century Gothic" w:hAnsi="Century Gothic" w:cs="Arial"/>
          <w:b/>
          <w:bCs/>
        </w:rPr>
      </w:pPr>
      <w:r w:rsidRPr="00B61B04">
        <w:rPr>
          <w:rFonts w:ascii="Century Gothic" w:hAnsi="Century Gothic" w:cs="Arial"/>
          <w:b/>
          <w:bCs/>
        </w:rPr>
        <w:t>PRAYER</w:t>
      </w:r>
    </w:p>
    <w:p w:rsidR="00420FB9" w:rsidRPr="00B61B04" w:rsidRDefault="00420FB9" w:rsidP="00B61B04">
      <w:pPr>
        <w:pStyle w:val="NormalWeb"/>
        <w:spacing w:line="276" w:lineRule="auto"/>
        <w:jc w:val="both"/>
        <w:rPr>
          <w:rFonts w:ascii="Century Gothic" w:hAnsi="Century Gothic" w:cs="Arial"/>
        </w:rPr>
      </w:pPr>
      <w:r w:rsidRPr="00B61B04">
        <w:rPr>
          <w:rFonts w:ascii="Century Gothic" w:hAnsi="Century Gothic" w:cs="Arial"/>
        </w:rPr>
        <w:t>Prayer clause is denied. The application is false, frivolous and vexatious, misconceived and is not maintainable in law. The plaintiff has not come to the court with clean hands and has suppressed the material facts. Even otherwise no relief can be granted to the plaintiff as the same is barred under Section 41(b) Specific Relief Act, 1963. The present application is liable to be dismissed with costs. It is therefore prayed that the present application may be dismissed with costs.</w:t>
      </w:r>
    </w:p>
    <w:p w:rsidR="00420FB9" w:rsidRPr="00B61B04" w:rsidRDefault="00420FB9" w:rsidP="00B61B04">
      <w:pPr>
        <w:pStyle w:val="NormalWeb"/>
        <w:spacing w:line="276" w:lineRule="auto"/>
        <w:jc w:val="right"/>
        <w:rPr>
          <w:rFonts w:ascii="Century Gothic" w:hAnsi="Century Gothic" w:cs="Arial"/>
        </w:rPr>
      </w:pPr>
      <w:r w:rsidRPr="00B61B04">
        <w:rPr>
          <w:rFonts w:ascii="Century Gothic" w:hAnsi="Century Gothic" w:cs="Arial"/>
        </w:rPr>
        <w:t xml:space="preserve">Defendants </w:t>
      </w:r>
    </w:p>
    <w:p w:rsidR="00420FB9" w:rsidRPr="00B61B04" w:rsidRDefault="00420FB9" w:rsidP="00B61B04">
      <w:pPr>
        <w:pStyle w:val="NormalWeb"/>
        <w:spacing w:line="276" w:lineRule="auto"/>
        <w:ind w:left="7200"/>
        <w:jc w:val="right"/>
        <w:rPr>
          <w:rFonts w:ascii="Century Gothic" w:hAnsi="Century Gothic" w:cs="Arial"/>
        </w:rPr>
      </w:pPr>
      <w:r w:rsidRPr="00B61B04">
        <w:rPr>
          <w:rFonts w:ascii="Century Gothic" w:hAnsi="Century Gothic" w:cs="Arial"/>
        </w:rPr>
        <w:t xml:space="preserve">Through Advocate </w:t>
      </w:r>
    </w:p>
    <w:p w:rsidR="00420FB9" w:rsidRPr="00B61B04" w:rsidRDefault="00420FB9" w:rsidP="00B61B04">
      <w:pPr>
        <w:pStyle w:val="NormalWeb"/>
        <w:spacing w:line="276" w:lineRule="auto"/>
        <w:rPr>
          <w:rFonts w:ascii="Century Gothic" w:hAnsi="Century Gothic" w:cs="Arial"/>
        </w:rPr>
      </w:pPr>
      <w:r w:rsidRPr="00B61B04">
        <w:rPr>
          <w:rFonts w:ascii="Century Gothic" w:hAnsi="Century Gothic" w:cs="Arial"/>
        </w:rPr>
        <w:t>Place</w:t>
      </w:r>
      <w:proofErr w:type="gramStart"/>
      <w:r w:rsidRPr="00B61B04">
        <w:rPr>
          <w:rFonts w:ascii="Century Gothic" w:hAnsi="Century Gothic" w:cs="Arial"/>
        </w:rPr>
        <w:t>:....................</w:t>
      </w:r>
      <w:proofErr w:type="gramEnd"/>
    </w:p>
    <w:p w:rsidR="00420FB9" w:rsidRPr="00B61B04" w:rsidRDefault="00420FB9" w:rsidP="00B61B04">
      <w:pPr>
        <w:pStyle w:val="NormalWeb"/>
        <w:spacing w:line="276" w:lineRule="auto"/>
        <w:rPr>
          <w:rFonts w:ascii="Century Gothic" w:hAnsi="Century Gothic" w:cs="Arial"/>
        </w:rPr>
      </w:pPr>
      <w:r w:rsidRPr="00B61B04">
        <w:rPr>
          <w:rFonts w:ascii="Century Gothic" w:hAnsi="Century Gothic" w:cs="Arial"/>
        </w:rPr>
        <w:t>Dated</w:t>
      </w:r>
      <w:proofErr w:type="gramStart"/>
      <w:r w:rsidRPr="00B61B04">
        <w:rPr>
          <w:rFonts w:ascii="Century Gothic" w:hAnsi="Century Gothic" w:cs="Arial"/>
        </w:rPr>
        <w:t>:....................</w:t>
      </w:r>
      <w:proofErr w:type="gramEnd"/>
    </w:p>
    <w:p w:rsidR="00420FB9" w:rsidRPr="00B61B04" w:rsidRDefault="00420FB9" w:rsidP="00B61B04">
      <w:pPr>
        <w:spacing w:line="276" w:lineRule="auto"/>
        <w:rPr>
          <w:rFonts w:ascii="Century Gothic" w:hAnsi="Century Gothic" w:cs="Arial"/>
        </w:rPr>
      </w:pPr>
    </w:p>
    <w:p w:rsidR="00926DB9" w:rsidRPr="00B61B04" w:rsidRDefault="00926DB9" w:rsidP="00B61B04">
      <w:pPr>
        <w:spacing w:line="276" w:lineRule="auto"/>
        <w:rPr>
          <w:rFonts w:ascii="Century Gothic" w:hAnsi="Century Gothic" w:cs="Arial"/>
        </w:rPr>
      </w:pPr>
    </w:p>
    <w:p w:rsidR="002452E6" w:rsidRPr="00B61B04" w:rsidRDefault="002452E6" w:rsidP="00B61B04">
      <w:pPr>
        <w:pStyle w:val="NormalWeb"/>
        <w:spacing w:line="276" w:lineRule="auto"/>
        <w:jc w:val="center"/>
        <w:rPr>
          <w:rFonts w:ascii="Century Gothic" w:hAnsi="Century Gothic" w:cs="Arial"/>
          <w:b/>
          <w:bCs/>
        </w:rPr>
      </w:pPr>
      <w:r w:rsidRPr="00B61B04">
        <w:rPr>
          <w:rFonts w:ascii="Century Gothic" w:hAnsi="Century Gothic" w:cs="Arial"/>
          <w:b/>
          <w:bCs/>
        </w:rPr>
        <w:t>AFFIDAVIT</w:t>
      </w:r>
    </w:p>
    <w:p w:rsidR="002452E6" w:rsidRPr="00B61B04" w:rsidRDefault="002452E6" w:rsidP="00B61B04">
      <w:pPr>
        <w:pStyle w:val="NormalWeb"/>
        <w:spacing w:line="276" w:lineRule="auto"/>
        <w:rPr>
          <w:rFonts w:ascii="Century Gothic" w:hAnsi="Century Gothic" w:cs="Arial"/>
        </w:rPr>
      </w:pPr>
      <w:r w:rsidRPr="00B61B04">
        <w:rPr>
          <w:rFonts w:ascii="Century Gothic" w:hAnsi="Century Gothic" w:cs="Arial"/>
        </w:rPr>
        <w:t>................. AGED ABOUT................... YEARS, OCCUPATION...................... R/O........................</w:t>
      </w:r>
    </w:p>
    <w:p w:rsidR="002452E6" w:rsidRPr="00B61B04" w:rsidRDefault="002452E6" w:rsidP="00B61B04">
      <w:pPr>
        <w:pStyle w:val="NormalWeb"/>
        <w:spacing w:line="276" w:lineRule="auto"/>
        <w:rPr>
          <w:rFonts w:ascii="Century Gothic" w:hAnsi="Century Gothic" w:cs="Arial"/>
        </w:rPr>
      </w:pPr>
      <w:proofErr w:type="gramStart"/>
      <w:r w:rsidRPr="00B61B04">
        <w:rPr>
          <w:rFonts w:ascii="Century Gothic" w:hAnsi="Century Gothic" w:cs="Arial"/>
        </w:rPr>
        <w:t>IN THE COURT OF....................</w:t>
      </w:r>
      <w:proofErr w:type="gramEnd"/>
    </w:p>
    <w:p w:rsidR="002452E6" w:rsidRPr="00B61B04" w:rsidRDefault="002452E6" w:rsidP="00B61B04">
      <w:pPr>
        <w:pStyle w:val="NormalWeb"/>
        <w:spacing w:line="276" w:lineRule="auto"/>
        <w:rPr>
          <w:rFonts w:ascii="Century Gothic" w:hAnsi="Century Gothic" w:cs="Arial"/>
        </w:rPr>
      </w:pPr>
      <w:r w:rsidRPr="00B61B04">
        <w:rPr>
          <w:rFonts w:ascii="Century Gothic" w:hAnsi="Century Gothic" w:cs="Arial"/>
        </w:rPr>
        <w:lastRenderedPageBreak/>
        <w:t>C. D................................................................... Plaintiff</w:t>
      </w:r>
    </w:p>
    <w:p w:rsidR="002452E6" w:rsidRPr="00B61B04" w:rsidRDefault="002452E6" w:rsidP="00B61B04">
      <w:pPr>
        <w:pStyle w:val="NormalWeb"/>
        <w:spacing w:line="276" w:lineRule="auto"/>
        <w:jc w:val="center"/>
        <w:rPr>
          <w:rFonts w:ascii="Century Gothic" w:hAnsi="Century Gothic" w:cs="Arial"/>
          <w:i/>
          <w:iCs/>
        </w:rPr>
      </w:pPr>
      <w:proofErr w:type="gramStart"/>
      <w:r w:rsidRPr="00B61B04">
        <w:rPr>
          <w:rFonts w:ascii="Century Gothic" w:hAnsi="Century Gothic" w:cs="Arial"/>
          <w:i/>
          <w:iCs/>
        </w:rPr>
        <w:t>versus</w:t>
      </w:r>
      <w:proofErr w:type="gramEnd"/>
      <w:r w:rsidRPr="00B61B04">
        <w:rPr>
          <w:rFonts w:ascii="Century Gothic" w:hAnsi="Century Gothic" w:cs="Arial"/>
          <w:i/>
          <w:iCs/>
        </w:rPr>
        <w:t xml:space="preserve"> </w:t>
      </w:r>
    </w:p>
    <w:p w:rsidR="002452E6" w:rsidRPr="00B61B04" w:rsidRDefault="002452E6" w:rsidP="00B61B04">
      <w:pPr>
        <w:pStyle w:val="NormalWeb"/>
        <w:spacing w:line="276" w:lineRule="auto"/>
        <w:rPr>
          <w:rFonts w:ascii="Century Gothic" w:hAnsi="Century Gothic" w:cs="Arial"/>
        </w:rPr>
      </w:pPr>
      <w:r w:rsidRPr="00B61B04">
        <w:rPr>
          <w:rFonts w:ascii="Century Gothic" w:hAnsi="Century Gothic" w:cs="Arial"/>
        </w:rPr>
        <w:t>C. F................................................................ Defendant</w:t>
      </w:r>
    </w:p>
    <w:p w:rsidR="002452E6" w:rsidRPr="00B61B04" w:rsidRDefault="002452E6" w:rsidP="00B61B04">
      <w:pPr>
        <w:pStyle w:val="NormalWeb"/>
        <w:spacing w:line="276" w:lineRule="auto"/>
        <w:jc w:val="both"/>
        <w:rPr>
          <w:rFonts w:ascii="Century Gothic" w:hAnsi="Century Gothic" w:cs="Arial"/>
        </w:rPr>
      </w:pPr>
      <w:r w:rsidRPr="00B61B04">
        <w:rPr>
          <w:rFonts w:ascii="Century Gothic" w:hAnsi="Century Gothic" w:cs="Arial"/>
        </w:rPr>
        <w:t xml:space="preserve">I, the </w:t>
      </w:r>
      <w:proofErr w:type="spellStart"/>
      <w:r w:rsidRPr="00B61B04">
        <w:rPr>
          <w:rFonts w:ascii="Century Gothic" w:hAnsi="Century Gothic" w:cs="Arial"/>
        </w:rPr>
        <w:t>abovenamed</w:t>
      </w:r>
      <w:proofErr w:type="spellEnd"/>
      <w:r w:rsidRPr="00B61B04">
        <w:rPr>
          <w:rFonts w:ascii="Century Gothic" w:hAnsi="Century Gothic" w:cs="Arial"/>
        </w:rPr>
        <w:t xml:space="preserve"> deponent do hereby solemnly affirm and state on oath as under:</w:t>
      </w:r>
    </w:p>
    <w:p w:rsidR="002452E6" w:rsidRPr="00B61B04" w:rsidRDefault="002452E6" w:rsidP="00B61B04">
      <w:pPr>
        <w:pStyle w:val="NormalWeb"/>
        <w:spacing w:line="276" w:lineRule="auto"/>
        <w:jc w:val="both"/>
        <w:rPr>
          <w:rFonts w:ascii="Century Gothic" w:hAnsi="Century Gothic" w:cs="Arial"/>
        </w:rPr>
      </w:pPr>
      <w:r w:rsidRPr="00B61B04">
        <w:rPr>
          <w:rFonts w:ascii="Century Gothic" w:hAnsi="Century Gothic" w:cs="Arial"/>
        </w:rPr>
        <w:t xml:space="preserve">1. That the contents of the accompanying reply to the application under Order 39 Rules 1 &amp; 2 and Section 151 C. P. C. and the Written Statement has been read and understood by the deponent. The </w:t>
      </w:r>
      <w:proofErr w:type="gramStart"/>
      <w:r w:rsidRPr="00B61B04">
        <w:rPr>
          <w:rFonts w:ascii="Century Gothic" w:hAnsi="Century Gothic" w:cs="Arial"/>
        </w:rPr>
        <w:t>statement of facts made therein are</w:t>
      </w:r>
      <w:proofErr w:type="gramEnd"/>
      <w:r w:rsidRPr="00B61B04">
        <w:rPr>
          <w:rFonts w:ascii="Century Gothic" w:hAnsi="Century Gothic" w:cs="Arial"/>
        </w:rPr>
        <w:t xml:space="preserve"> true and correct to the knowledge of the deponent.</w:t>
      </w:r>
    </w:p>
    <w:p w:rsidR="002452E6" w:rsidRPr="00B61B04" w:rsidRDefault="002452E6" w:rsidP="00B61B04">
      <w:pPr>
        <w:pStyle w:val="NormalWeb"/>
        <w:spacing w:line="276" w:lineRule="auto"/>
        <w:jc w:val="right"/>
        <w:rPr>
          <w:rFonts w:ascii="Century Gothic" w:hAnsi="Century Gothic" w:cs="Arial"/>
          <w:b/>
          <w:bCs/>
        </w:rPr>
      </w:pPr>
      <w:r w:rsidRPr="00B61B04">
        <w:rPr>
          <w:rFonts w:ascii="Century Gothic" w:hAnsi="Century Gothic" w:cs="Arial"/>
          <w:b/>
          <w:bCs/>
        </w:rPr>
        <w:t xml:space="preserve">Deponent </w:t>
      </w:r>
    </w:p>
    <w:p w:rsidR="002452E6" w:rsidRPr="00B61B04" w:rsidRDefault="002452E6" w:rsidP="00B61B04">
      <w:pPr>
        <w:pStyle w:val="NormalWeb"/>
        <w:spacing w:line="276" w:lineRule="auto"/>
        <w:jc w:val="center"/>
        <w:rPr>
          <w:rFonts w:ascii="Century Gothic" w:hAnsi="Century Gothic" w:cs="Arial"/>
          <w:b/>
          <w:bCs/>
        </w:rPr>
      </w:pPr>
      <w:r w:rsidRPr="00B61B04">
        <w:rPr>
          <w:rFonts w:ascii="Century Gothic" w:hAnsi="Century Gothic" w:cs="Arial"/>
          <w:b/>
          <w:bCs/>
        </w:rPr>
        <w:t>VERIFICATION</w:t>
      </w:r>
    </w:p>
    <w:p w:rsidR="002452E6" w:rsidRPr="00B61B04" w:rsidRDefault="002452E6" w:rsidP="00B61B04">
      <w:pPr>
        <w:pStyle w:val="NormalWeb"/>
        <w:spacing w:line="276" w:lineRule="auto"/>
        <w:jc w:val="both"/>
        <w:rPr>
          <w:rFonts w:ascii="Century Gothic" w:hAnsi="Century Gothic" w:cs="Arial"/>
        </w:rPr>
      </w:pPr>
      <w:r w:rsidRPr="00B61B04">
        <w:rPr>
          <w:rFonts w:ascii="Century Gothic" w:hAnsi="Century Gothic" w:cs="Arial"/>
        </w:rPr>
        <w:t xml:space="preserve">Verified at.................... </w:t>
      </w:r>
      <w:proofErr w:type="gramStart"/>
      <w:r w:rsidRPr="00B61B04">
        <w:rPr>
          <w:rFonts w:ascii="Century Gothic" w:hAnsi="Century Gothic" w:cs="Arial"/>
        </w:rPr>
        <w:t>on</w:t>
      </w:r>
      <w:proofErr w:type="gramEnd"/>
      <w:r w:rsidRPr="00B61B04">
        <w:rPr>
          <w:rFonts w:ascii="Century Gothic" w:hAnsi="Century Gothic" w:cs="Arial"/>
        </w:rPr>
        <w:t xml:space="preserve"> this.................... </w:t>
      </w:r>
      <w:proofErr w:type="gramStart"/>
      <w:r w:rsidRPr="00B61B04">
        <w:rPr>
          <w:rFonts w:ascii="Century Gothic" w:hAnsi="Century Gothic" w:cs="Arial"/>
        </w:rPr>
        <w:t>day</w:t>
      </w:r>
      <w:proofErr w:type="gramEnd"/>
      <w:r w:rsidRPr="00B61B04">
        <w:rPr>
          <w:rFonts w:ascii="Century Gothic" w:hAnsi="Century Gothic" w:cs="Arial"/>
        </w:rPr>
        <w:t xml:space="preserve"> of.................... </w:t>
      </w:r>
      <w:proofErr w:type="gramStart"/>
      <w:r w:rsidRPr="00B61B04">
        <w:rPr>
          <w:rFonts w:ascii="Century Gothic" w:hAnsi="Century Gothic" w:cs="Arial"/>
        </w:rPr>
        <w:t>that</w:t>
      </w:r>
      <w:proofErr w:type="gramEnd"/>
      <w:r w:rsidRPr="00B61B04">
        <w:rPr>
          <w:rFonts w:ascii="Century Gothic" w:hAnsi="Century Gothic" w:cs="Arial"/>
        </w:rPr>
        <w:t xml:space="preserve"> the contents of the above affidavit are true to my knowledge. No part of it is false and nothing material has been concealed therefrom.</w:t>
      </w:r>
    </w:p>
    <w:p w:rsidR="002452E6" w:rsidRPr="00B61B04" w:rsidRDefault="002452E6" w:rsidP="00B61B04">
      <w:pPr>
        <w:pStyle w:val="NormalWeb"/>
        <w:spacing w:line="276" w:lineRule="auto"/>
        <w:jc w:val="right"/>
        <w:rPr>
          <w:rFonts w:ascii="Century Gothic" w:hAnsi="Century Gothic" w:cs="Arial"/>
          <w:b/>
          <w:bCs/>
        </w:rPr>
      </w:pPr>
      <w:r w:rsidRPr="00B61B04">
        <w:rPr>
          <w:rFonts w:ascii="Century Gothic" w:hAnsi="Century Gothic" w:cs="Arial"/>
          <w:b/>
          <w:bCs/>
        </w:rPr>
        <w:t xml:space="preserve">Deponent </w:t>
      </w:r>
    </w:p>
    <w:p w:rsidR="002452E6" w:rsidRPr="00B61B04" w:rsidRDefault="002452E6" w:rsidP="00B61B04">
      <w:pPr>
        <w:pStyle w:val="NormalWeb"/>
        <w:spacing w:line="276" w:lineRule="auto"/>
        <w:jc w:val="both"/>
        <w:rPr>
          <w:rFonts w:ascii="Century Gothic" w:hAnsi="Century Gothic" w:cs="Arial"/>
          <w:b/>
          <w:bCs/>
        </w:rPr>
      </w:pPr>
      <w:r w:rsidRPr="00B61B04">
        <w:rPr>
          <w:rFonts w:ascii="Century Gothic" w:hAnsi="Century Gothic" w:cs="Arial"/>
          <w:b/>
          <w:bCs/>
          <w:i/>
          <w:iCs/>
        </w:rPr>
        <w:t xml:space="preserve">EX-PARTE </w:t>
      </w:r>
      <w:r w:rsidRPr="00B61B04">
        <w:rPr>
          <w:rFonts w:ascii="Century Gothic" w:hAnsi="Century Gothic" w:cs="Arial"/>
          <w:b/>
          <w:bCs/>
        </w:rPr>
        <w:t>INTERIM INJUNCTION</w:t>
      </w:r>
    </w:p>
    <w:p w:rsidR="002452E6" w:rsidRPr="00B61B04" w:rsidRDefault="002452E6" w:rsidP="00B61B04">
      <w:pPr>
        <w:pStyle w:val="NormalWeb"/>
        <w:spacing w:line="276" w:lineRule="auto"/>
        <w:jc w:val="both"/>
        <w:rPr>
          <w:rFonts w:ascii="Century Gothic" w:hAnsi="Century Gothic" w:cs="Arial"/>
          <w:b/>
          <w:bCs/>
          <w:i/>
          <w:iCs/>
        </w:rPr>
      </w:pPr>
      <w:r w:rsidRPr="00B61B04">
        <w:rPr>
          <w:rFonts w:ascii="Century Gothic" w:hAnsi="Century Gothic" w:cs="Arial"/>
          <w:b/>
          <w:bCs/>
          <w:i/>
          <w:iCs/>
        </w:rPr>
        <w:t>Order 39 Rule 1</w:t>
      </w:r>
    </w:p>
    <w:p w:rsidR="002452E6" w:rsidRPr="00B61B04" w:rsidRDefault="002452E6" w:rsidP="00B61B04">
      <w:pPr>
        <w:pStyle w:val="NormalWeb"/>
        <w:spacing w:line="276" w:lineRule="auto"/>
        <w:jc w:val="both"/>
        <w:rPr>
          <w:rFonts w:ascii="Century Gothic" w:hAnsi="Century Gothic" w:cs="Arial"/>
        </w:rPr>
      </w:pPr>
      <w:r w:rsidRPr="00B61B04">
        <w:rPr>
          <w:rFonts w:ascii="Century Gothic" w:hAnsi="Century Gothic" w:cs="Arial"/>
        </w:rPr>
        <w:t xml:space="preserve">Any order passed in exercise of the powers under Order 39 Rue 1 would be appealable as indicated in Order 43 Rule 1 of the code. The choice is for the party affected by the order either to move the appellate Court or to approach the same Court which passed the </w:t>
      </w:r>
      <w:r w:rsidRPr="00B61B04">
        <w:rPr>
          <w:rFonts w:ascii="Century Gothic" w:hAnsi="Century Gothic" w:cs="Arial"/>
          <w:i/>
          <w:iCs/>
        </w:rPr>
        <w:t xml:space="preserve">ex-parte </w:t>
      </w:r>
      <w:r w:rsidRPr="00B61B04">
        <w:rPr>
          <w:rFonts w:ascii="Century Gothic" w:hAnsi="Century Gothic" w:cs="Arial"/>
        </w:rPr>
        <w:t>order for any relief.1</w:t>
      </w:r>
    </w:p>
    <w:p w:rsidR="002452E6" w:rsidRPr="00B61B04" w:rsidRDefault="002452E6" w:rsidP="00B61B04">
      <w:pPr>
        <w:pStyle w:val="NormalWeb"/>
        <w:spacing w:line="276" w:lineRule="auto"/>
        <w:jc w:val="both"/>
        <w:rPr>
          <w:rFonts w:ascii="Century Gothic" w:hAnsi="Century Gothic" w:cs="Arial"/>
          <w:b/>
          <w:bCs/>
        </w:rPr>
      </w:pPr>
      <w:r w:rsidRPr="00B61B04">
        <w:rPr>
          <w:rFonts w:ascii="Century Gothic" w:hAnsi="Century Gothic" w:cs="Arial"/>
          <w:b/>
          <w:bCs/>
        </w:rPr>
        <w:t>INTERIM RELIEF UNDER ARTICLE 226</w:t>
      </w:r>
    </w:p>
    <w:p w:rsidR="002452E6" w:rsidRPr="00B61B04" w:rsidRDefault="002452E6" w:rsidP="00B61B04">
      <w:pPr>
        <w:pStyle w:val="NormalWeb"/>
        <w:spacing w:line="276" w:lineRule="auto"/>
        <w:jc w:val="both"/>
        <w:rPr>
          <w:rFonts w:ascii="Century Gothic" w:hAnsi="Century Gothic" w:cs="Arial"/>
        </w:rPr>
      </w:pPr>
      <w:r w:rsidRPr="00B61B04">
        <w:rPr>
          <w:rFonts w:ascii="Century Gothic" w:hAnsi="Century Gothic" w:cs="Arial"/>
        </w:rPr>
        <w:t>Even if Order 39 of the C. P. C. would not be applicable at the stage of granting interim relief in a petition under Arts. 226 or 227 of the Constitution, but at the same time various principles laid down under Order 39 for granting ad-interim or interim reliefs are required to be taken into consideration.2</w:t>
      </w:r>
    </w:p>
    <w:p w:rsidR="002452E6" w:rsidRPr="00B61B04" w:rsidRDefault="002452E6" w:rsidP="00B61B04">
      <w:pPr>
        <w:pStyle w:val="NormalWeb"/>
        <w:spacing w:line="276" w:lineRule="auto"/>
        <w:jc w:val="both"/>
        <w:rPr>
          <w:rFonts w:ascii="Century Gothic" w:hAnsi="Century Gothic" w:cs="Arial"/>
          <w:b/>
          <w:bCs/>
        </w:rPr>
      </w:pPr>
      <w:r w:rsidRPr="00B61B04">
        <w:rPr>
          <w:rFonts w:ascii="Century Gothic" w:hAnsi="Century Gothic" w:cs="Arial"/>
          <w:b/>
          <w:bCs/>
        </w:rPr>
        <w:lastRenderedPageBreak/>
        <w:t>INJUNCTION — DISCRETIONARY RELIEF</w:t>
      </w:r>
    </w:p>
    <w:p w:rsidR="002452E6" w:rsidRPr="00B61B04" w:rsidRDefault="002452E6" w:rsidP="00B61B04">
      <w:pPr>
        <w:pStyle w:val="NormalWeb"/>
        <w:spacing w:line="276" w:lineRule="auto"/>
        <w:jc w:val="both"/>
        <w:rPr>
          <w:rFonts w:ascii="Century Gothic" w:hAnsi="Century Gothic" w:cs="Arial"/>
          <w:b/>
          <w:bCs/>
          <w:i/>
          <w:iCs/>
        </w:rPr>
      </w:pPr>
      <w:r w:rsidRPr="00B61B04">
        <w:rPr>
          <w:rFonts w:ascii="Century Gothic" w:hAnsi="Century Gothic" w:cs="Arial"/>
          <w:b/>
          <w:bCs/>
          <w:i/>
          <w:iCs/>
        </w:rPr>
        <w:t>Order 39 Rules 1 and 2</w:t>
      </w:r>
    </w:p>
    <w:p w:rsidR="002452E6" w:rsidRPr="00B61B04" w:rsidRDefault="002452E6" w:rsidP="00B61B04">
      <w:pPr>
        <w:pStyle w:val="NormalWeb"/>
        <w:spacing w:line="276" w:lineRule="auto"/>
        <w:jc w:val="both"/>
        <w:rPr>
          <w:rFonts w:ascii="Century Gothic" w:hAnsi="Century Gothic" w:cs="Arial"/>
        </w:rPr>
      </w:pPr>
      <w:r w:rsidRPr="00B61B04">
        <w:rPr>
          <w:rFonts w:ascii="Century Gothic" w:hAnsi="Century Gothic" w:cs="Arial"/>
        </w:rPr>
        <w:t xml:space="preserve">Injunction is a discretionary relief which cannot be extended in </w:t>
      </w:r>
      <w:proofErr w:type="spellStart"/>
      <w:r w:rsidRPr="00B61B04">
        <w:rPr>
          <w:rFonts w:ascii="Century Gothic" w:hAnsi="Century Gothic" w:cs="Arial"/>
        </w:rPr>
        <w:t>favour</w:t>
      </w:r>
      <w:proofErr w:type="spellEnd"/>
      <w:r w:rsidRPr="00B61B04">
        <w:rPr>
          <w:rFonts w:ascii="Century Gothic" w:hAnsi="Century Gothic" w:cs="Arial"/>
        </w:rPr>
        <w:t xml:space="preserve"> of a person who is in arrears of a huge amount of </w:t>
      </w:r>
      <w:proofErr w:type="spellStart"/>
      <w:r w:rsidRPr="00B61B04">
        <w:rPr>
          <w:rFonts w:ascii="Century Gothic" w:hAnsi="Century Gothic" w:cs="Arial"/>
        </w:rPr>
        <w:t>Licence</w:t>
      </w:r>
      <w:proofErr w:type="spellEnd"/>
      <w:r w:rsidRPr="00B61B04">
        <w:rPr>
          <w:rFonts w:ascii="Century Gothic" w:hAnsi="Century Gothic" w:cs="Arial"/>
        </w:rPr>
        <w:t xml:space="preserve"> fee. 3</w:t>
      </w:r>
    </w:p>
    <w:p w:rsidR="002452E6" w:rsidRPr="00B61B04" w:rsidRDefault="002452E6" w:rsidP="00B61B04">
      <w:pPr>
        <w:pStyle w:val="NormalWeb"/>
        <w:spacing w:line="276" w:lineRule="auto"/>
        <w:jc w:val="both"/>
        <w:rPr>
          <w:rFonts w:ascii="Century Gothic" w:hAnsi="Century Gothic" w:cs="Arial"/>
          <w:b/>
          <w:bCs/>
        </w:rPr>
      </w:pPr>
      <w:r w:rsidRPr="00B61B04">
        <w:rPr>
          <w:rFonts w:ascii="Century Gothic" w:hAnsi="Century Gothic" w:cs="Arial"/>
          <w:b/>
          <w:bCs/>
        </w:rPr>
        <w:t>COURT NOT TO HOLD MINI TRIAL AT STAGE OF GRANTING TEMPORARY INJUNCTION</w:t>
      </w:r>
    </w:p>
    <w:p w:rsidR="002452E6" w:rsidRPr="00B61B04" w:rsidRDefault="002452E6" w:rsidP="00B61B04">
      <w:pPr>
        <w:pStyle w:val="NormalWeb"/>
        <w:spacing w:line="276" w:lineRule="auto"/>
        <w:jc w:val="both"/>
        <w:rPr>
          <w:rFonts w:ascii="Century Gothic" w:hAnsi="Century Gothic" w:cs="Arial"/>
        </w:rPr>
      </w:pPr>
      <w:r w:rsidRPr="00B61B04">
        <w:rPr>
          <w:rFonts w:ascii="Century Gothic" w:hAnsi="Century Gothic" w:cs="Arial"/>
        </w:rPr>
        <w:t>It may not be appropriate for any Court to hold mini trial at the stage of grant of temporary injunction. 4</w:t>
      </w:r>
    </w:p>
    <w:p w:rsidR="002452E6" w:rsidRPr="00B61B04" w:rsidRDefault="002452E6" w:rsidP="00B61B04">
      <w:pPr>
        <w:pStyle w:val="NormalWeb"/>
        <w:spacing w:line="276" w:lineRule="auto"/>
        <w:ind w:left="1440"/>
        <w:rPr>
          <w:rFonts w:ascii="Century Gothic" w:hAnsi="Century Gothic" w:cs="Arial"/>
        </w:rPr>
      </w:pPr>
      <w:proofErr w:type="gramStart"/>
      <w:r w:rsidRPr="00B61B04">
        <w:rPr>
          <w:rFonts w:ascii="Century Gothic" w:hAnsi="Century Gothic" w:cs="Arial"/>
        </w:rPr>
        <w:t xml:space="preserve">1. A. </w:t>
      </w:r>
      <w:proofErr w:type="spellStart"/>
      <w:r w:rsidRPr="00B61B04">
        <w:rPr>
          <w:rFonts w:ascii="Century Gothic" w:hAnsi="Century Gothic" w:cs="Arial"/>
        </w:rPr>
        <w:t>Venkatasubbiah</w:t>
      </w:r>
      <w:proofErr w:type="spellEnd"/>
      <w:r w:rsidRPr="00B61B04">
        <w:rPr>
          <w:rFonts w:ascii="Century Gothic" w:hAnsi="Century Gothic" w:cs="Arial"/>
        </w:rPr>
        <w:t xml:space="preserve"> Naidu v. S. </w:t>
      </w:r>
      <w:proofErr w:type="spellStart"/>
      <w:r w:rsidRPr="00B61B04">
        <w:rPr>
          <w:rFonts w:ascii="Century Gothic" w:hAnsi="Century Gothic" w:cs="Arial"/>
        </w:rPr>
        <w:t>Chellappan</w:t>
      </w:r>
      <w:proofErr w:type="spellEnd"/>
      <w:r w:rsidRPr="00B61B04">
        <w:rPr>
          <w:rFonts w:ascii="Century Gothic" w:hAnsi="Century Gothic" w:cs="Arial"/>
        </w:rPr>
        <w:t>, AIR 2000 SC 3032.</w:t>
      </w:r>
      <w:proofErr w:type="gramEnd"/>
    </w:p>
    <w:p w:rsidR="002452E6" w:rsidRPr="00B61B04" w:rsidRDefault="002452E6" w:rsidP="00B61B04">
      <w:pPr>
        <w:pStyle w:val="NormalWeb"/>
        <w:spacing w:line="276" w:lineRule="auto"/>
        <w:ind w:left="1440"/>
        <w:rPr>
          <w:rFonts w:ascii="Century Gothic" w:hAnsi="Century Gothic" w:cs="Arial"/>
        </w:rPr>
      </w:pPr>
      <w:r w:rsidRPr="00B61B04">
        <w:rPr>
          <w:rFonts w:ascii="Century Gothic" w:hAnsi="Century Gothic" w:cs="Arial"/>
        </w:rPr>
        <w:t>2. Union of India v. Era Educational Trust, AIR 2000 SC 1573.</w:t>
      </w:r>
    </w:p>
    <w:p w:rsidR="002452E6" w:rsidRPr="00B61B04" w:rsidRDefault="002452E6" w:rsidP="00B61B04">
      <w:pPr>
        <w:pStyle w:val="NormalWeb"/>
        <w:spacing w:line="276" w:lineRule="auto"/>
        <w:ind w:left="1440"/>
        <w:rPr>
          <w:rFonts w:ascii="Century Gothic" w:hAnsi="Century Gothic" w:cs="Arial"/>
        </w:rPr>
      </w:pPr>
      <w:r w:rsidRPr="00B61B04">
        <w:rPr>
          <w:rFonts w:ascii="Century Gothic" w:hAnsi="Century Gothic" w:cs="Arial"/>
        </w:rPr>
        <w:t>3. M/s. CCS (P) Ltd. v. Sports Authority of India, AIR 2001 Delhi 148.</w:t>
      </w:r>
    </w:p>
    <w:p w:rsidR="002452E6" w:rsidRPr="00B61B04" w:rsidRDefault="002452E6" w:rsidP="00B61B04">
      <w:pPr>
        <w:pStyle w:val="NormalWeb"/>
        <w:spacing w:line="276" w:lineRule="auto"/>
        <w:ind w:left="1440"/>
        <w:rPr>
          <w:rFonts w:ascii="Century Gothic" w:hAnsi="Century Gothic" w:cs="Arial"/>
        </w:rPr>
      </w:pPr>
      <w:proofErr w:type="gramStart"/>
      <w:r w:rsidRPr="00B61B04">
        <w:rPr>
          <w:rFonts w:ascii="Century Gothic" w:hAnsi="Century Gothic" w:cs="Arial"/>
        </w:rPr>
        <w:t xml:space="preserve">4. </w:t>
      </w:r>
      <w:proofErr w:type="spellStart"/>
      <w:r w:rsidRPr="00B61B04">
        <w:rPr>
          <w:rFonts w:ascii="Century Gothic" w:hAnsi="Century Gothic" w:cs="Arial"/>
        </w:rPr>
        <w:t>Anand</w:t>
      </w:r>
      <w:proofErr w:type="spellEnd"/>
      <w:r w:rsidRPr="00B61B04">
        <w:rPr>
          <w:rFonts w:ascii="Century Gothic" w:hAnsi="Century Gothic" w:cs="Arial"/>
        </w:rPr>
        <w:t xml:space="preserve"> Prasad </w:t>
      </w:r>
      <w:proofErr w:type="spellStart"/>
      <w:r w:rsidRPr="00B61B04">
        <w:rPr>
          <w:rFonts w:ascii="Century Gothic" w:hAnsi="Century Gothic" w:cs="Arial"/>
        </w:rPr>
        <w:t>Agarwalla</w:t>
      </w:r>
      <w:proofErr w:type="spellEnd"/>
      <w:r w:rsidRPr="00B61B04">
        <w:rPr>
          <w:rFonts w:ascii="Century Gothic" w:hAnsi="Century Gothic" w:cs="Arial"/>
        </w:rPr>
        <w:t xml:space="preserve"> v. </w:t>
      </w:r>
      <w:proofErr w:type="spellStart"/>
      <w:r w:rsidRPr="00B61B04">
        <w:rPr>
          <w:rFonts w:ascii="Century Gothic" w:hAnsi="Century Gothic" w:cs="Arial"/>
        </w:rPr>
        <w:t>Tarkeshwar</w:t>
      </w:r>
      <w:proofErr w:type="spellEnd"/>
      <w:r w:rsidRPr="00B61B04">
        <w:rPr>
          <w:rFonts w:ascii="Century Gothic" w:hAnsi="Century Gothic" w:cs="Arial"/>
        </w:rPr>
        <w:t xml:space="preserve"> Prasad, 2001 (2) CCC 189 (SC).</w:t>
      </w:r>
      <w:proofErr w:type="gramEnd"/>
    </w:p>
    <w:p w:rsidR="002452E6" w:rsidRPr="00B61B04" w:rsidRDefault="002452E6" w:rsidP="00B61B04">
      <w:pPr>
        <w:spacing w:line="276" w:lineRule="auto"/>
        <w:rPr>
          <w:rFonts w:ascii="Century Gothic" w:hAnsi="Century Gothic" w:cs="Arial"/>
        </w:rPr>
      </w:pPr>
    </w:p>
    <w:p w:rsidR="002452E6" w:rsidRPr="00B61B04" w:rsidRDefault="002452E6" w:rsidP="00B61B04">
      <w:pPr>
        <w:spacing w:line="276" w:lineRule="auto"/>
        <w:rPr>
          <w:rFonts w:ascii="Century Gothic" w:hAnsi="Century Gothic" w:cs="Arial"/>
        </w:rPr>
      </w:pPr>
    </w:p>
    <w:bookmarkEnd w:id="0"/>
    <w:p w:rsidR="002452E6" w:rsidRPr="00B61B04" w:rsidRDefault="002452E6" w:rsidP="00B61B04">
      <w:pPr>
        <w:spacing w:line="276" w:lineRule="auto"/>
        <w:rPr>
          <w:rFonts w:ascii="Century Gothic" w:hAnsi="Century Gothic" w:cs="Arial"/>
        </w:rPr>
      </w:pPr>
    </w:p>
    <w:sectPr w:rsidR="002452E6" w:rsidRPr="00B61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BE"/>
    <w:rsid w:val="002452E6"/>
    <w:rsid w:val="00420FB9"/>
    <w:rsid w:val="00926DB9"/>
    <w:rsid w:val="00B61B04"/>
    <w:rsid w:val="00D47B82"/>
    <w:rsid w:val="00FC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B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0FB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B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0F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REPLY%20OF%20THE%20DEFENDANT%20TO%20THE%20APPLICATION%20UNDER%20ORDER%2039%20RULES%201%20&amp;%202%20AND%20SECTION%20151%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REPLY OF THE DEFENDANT TO THE APPLICATION UNDER ORDER 39 RULES 1 &amp; 2 AND SECTION 151 C. P. C.</Template>
  <TotalTime>0</TotalTime>
  <Pages>4</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2024-06-15T13:51:00Z</dcterms:created>
  <dcterms:modified xsi:type="dcterms:W3CDTF">2024-06-15T13:51:00Z</dcterms:modified>
</cp:coreProperties>
</file>