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15" w:rsidRPr="00196BAF" w:rsidRDefault="000A6315" w:rsidP="00196BAF">
      <w:pPr>
        <w:spacing w:after="0"/>
        <w:jc w:val="center"/>
        <w:rPr>
          <w:rFonts w:ascii="Century Gothic" w:hAnsi="Century Gothic" w:cs="Arial"/>
          <w:sz w:val="24"/>
          <w:szCs w:val="24"/>
        </w:rPr>
      </w:pPr>
      <w:bookmarkStart w:id="0" w:name="C8H4"/>
      <w:r w:rsidRPr="00196BAF">
        <w:rPr>
          <w:rFonts w:ascii="Century Gothic" w:hAnsi="Century Gothic" w:cs="Arial"/>
          <w:b/>
          <w:bCs/>
          <w:sz w:val="24"/>
          <w:szCs w:val="24"/>
        </w:rPr>
        <w:t>AGREEMENT BETWEEN A COMPANY AND THE CONTRACTORS FOR THE MAINTENANCE OF COMPUTERS FOR A FIXED PERIOD</w:t>
      </w:r>
      <w:bookmarkEnd w:id="0"/>
    </w:p>
    <w:p w:rsidR="000A6315" w:rsidRPr="00196BAF" w:rsidRDefault="000A6315" w:rsidP="00196BAF">
      <w:pPr>
        <w:spacing w:after="0"/>
        <w:jc w:val="center"/>
        <w:rPr>
          <w:rFonts w:ascii="Century Gothic" w:hAnsi="Century Gothic" w:cs="Arial"/>
          <w:sz w:val="24"/>
          <w:szCs w:val="24"/>
        </w:rPr>
      </w:pPr>
    </w:p>
    <w:p w:rsidR="000A6315" w:rsidRPr="00196BAF" w:rsidRDefault="000A6315" w:rsidP="00196BAF">
      <w:pPr>
        <w:spacing w:after="0"/>
        <w:jc w:val="center"/>
        <w:rPr>
          <w:rFonts w:ascii="Century Gothic" w:hAnsi="Century Gothic" w:cs="Arial"/>
          <w:sz w:val="24"/>
          <w:szCs w:val="24"/>
        </w:rPr>
      </w:pPr>
    </w:p>
    <w:p w:rsidR="000A6315" w:rsidRPr="00196BAF" w:rsidRDefault="000A6315" w:rsidP="00196BAF">
      <w:pPr>
        <w:spacing w:after="0"/>
        <w:jc w:val="both"/>
        <w:rPr>
          <w:rFonts w:ascii="Century Gothic" w:hAnsi="Century Gothic" w:cs="Arial"/>
          <w:sz w:val="24"/>
          <w:szCs w:val="24"/>
        </w:rPr>
      </w:pPr>
      <w:r w:rsidRPr="00196BAF">
        <w:rPr>
          <w:rFonts w:ascii="Century Gothic" w:hAnsi="Century Gothic" w:cs="Arial"/>
          <w:b/>
          <w:sz w:val="24"/>
          <w:szCs w:val="24"/>
        </w:rPr>
        <w:t>THIS AGREEMENT</w:t>
      </w:r>
      <w:r w:rsidRPr="00196BAF">
        <w:rPr>
          <w:rFonts w:ascii="Century Gothic" w:hAnsi="Century Gothic" w:cs="Arial"/>
          <w:sz w:val="24"/>
          <w:szCs w:val="24"/>
        </w:rPr>
        <w:t xml:space="preserve"> made at………………on this………………day of………………20……… between X Y Co. Ltd., a company incorporated under the Companies Act, 1956 and having its registered office at ........... (hereinafter referred to as "the Company", which expression shall, unless it be repugnant to the context or meaning thereof, be deemed tomean and include its successors and assigns) of the ONE PART and Alpha Computers Pvt. Ltd., a company incorporated under the Companies Act, 1956 and having its registered office at ........... hereinafter referred to as "the Alpha", which expression shall, unless it be repugnant to the context or meaning thereof, be deemed to mean and include its successors and assigns) of the OTHER PART.</w:t>
      </w:r>
    </w:p>
    <w:p w:rsidR="000A6315" w:rsidRPr="00196BAF" w:rsidRDefault="000A6315" w:rsidP="00196BAF">
      <w:pPr>
        <w:spacing w:after="0"/>
        <w:ind w:left="72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rPr>
          <w:rFonts w:ascii="Century Gothic" w:hAnsi="Century Gothic" w:cs="Arial"/>
          <w:b/>
          <w:sz w:val="24"/>
          <w:szCs w:val="24"/>
        </w:rPr>
      </w:pPr>
      <w:r w:rsidRPr="00196BAF">
        <w:rPr>
          <w:rFonts w:ascii="Century Gothic" w:hAnsi="Century Gothic" w:cs="Arial"/>
          <w:b/>
          <w:sz w:val="24"/>
          <w:szCs w:val="24"/>
        </w:rPr>
        <w:t>WHEREAS</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
      <w:r w:rsidRPr="00196BAF">
        <w:rPr>
          <w:rFonts w:ascii="Century Gothic" w:hAnsi="Century Gothic" w:cs="Arial"/>
          <w:sz w:val="24"/>
          <w:szCs w:val="24"/>
        </w:rPr>
        <w:t xml:space="preserve">(1) </w:t>
      </w:r>
      <w:commentRangeEnd w:id="1"/>
      <w:r w:rsidRPr="00196BAF">
        <w:rPr>
          <w:rStyle w:val="CommentReference"/>
          <w:rFonts w:ascii="Century Gothic" w:hAnsi="Century Gothic"/>
          <w:sz w:val="18"/>
          <w:szCs w:val="18"/>
        </w:rPr>
        <w:commentReference w:id="1"/>
      </w:r>
      <w:r w:rsidRPr="00196BAF">
        <w:rPr>
          <w:rFonts w:ascii="Century Gothic" w:hAnsi="Century Gothic" w:cs="Arial"/>
          <w:sz w:val="24"/>
          <w:szCs w:val="24"/>
        </w:rPr>
        <w:t>The company has purchased 5 computers, the details of which have been given in the Schedule hereunder written, hereinafter referred by company to as "the said Computers" from Alpha on………………and Alpha offered free service of the said computers for a period of one year from the date of purchase of the said computers.</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2"/>
      <w:r w:rsidRPr="00196BAF">
        <w:rPr>
          <w:rFonts w:ascii="Century Gothic" w:hAnsi="Century Gothic" w:cs="Arial"/>
          <w:sz w:val="24"/>
          <w:szCs w:val="24"/>
        </w:rPr>
        <w:t xml:space="preserve">(2) </w:t>
      </w:r>
      <w:commentRangeEnd w:id="2"/>
      <w:r w:rsidRPr="00196BAF">
        <w:rPr>
          <w:rStyle w:val="CommentReference"/>
          <w:rFonts w:ascii="Century Gothic" w:hAnsi="Century Gothic"/>
          <w:sz w:val="18"/>
          <w:szCs w:val="18"/>
        </w:rPr>
        <w:commentReference w:id="2"/>
      </w:r>
      <w:r w:rsidRPr="00196BAF">
        <w:rPr>
          <w:rFonts w:ascii="Century Gothic" w:hAnsi="Century Gothic" w:cs="Arial"/>
          <w:sz w:val="24"/>
          <w:szCs w:val="24"/>
        </w:rPr>
        <w:t>After the expiry of free service period, the company has requested Alpha to provide service of the said computers for a period of one year, which Alpha has agreed to provide on the terms and conditions hereinafter contained</w:t>
      </w:r>
    </w:p>
    <w:p w:rsidR="000A6315" w:rsidRPr="00196BAF" w:rsidRDefault="000A6315" w:rsidP="00196BAF">
      <w:pPr>
        <w:spacing w:after="0"/>
        <w:jc w:val="both"/>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b/>
          <w:sz w:val="24"/>
          <w:szCs w:val="24"/>
        </w:rPr>
      </w:pPr>
      <w:r w:rsidRPr="00196BAF">
        <w:rPr>
          <w:rFonts w:ascii="Century Gothic" w:hAnsi="Century Gothic" w:cs="Arial"/>
          <w:b/>
          <w:sz w:val="24"/>
          <w:szCs w:val="24"/>
        </w:rPr>
        <w:t>NOW THESE PRESENTS WITNESS AND THE PARTIES HERETO AGREE HEREBY AS FOLLOWS:</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rPr>
          <w:rFonts w:ascii="Century Gothic" w:hAnsi="Century Gothic" w:cs="Arial"/>
          <w:sz w:val="24"/>
          <w:szCs w:val="24"/>
        </w:rPr>
      </w:pPr>
      <w:commentRangeStart w:id="3"/>
      <w:r w:rsidRPr="00196BAF">
        <w:rPr>
          <w:rFonts w:ascii="Century Gothic" w:hAnsi="Century Gothic" w:cs="Arial"/>
          <w:sz w:val="24"/>
          <w:szCs w:val="24"/>
        </w:rPr>
        <w:t xml:space="preserve">(1) </w:t>
      </w:r>
      <w:commentRangeEnd w:id="3"/>
      <w:r w:rsidRPr="00196BAF">
        <w:rPr>
          <w:rStyle w:val="CommentReference"/>
          <w:rFonts w:ascii="Century Gothic" w:hAnsi="Century Gothic"/>
          <w:sz w:val="18"/>
          <w:szCs w:val="18"/>
        </w:rPr>
        <w:commentReference w:id="3"/>
      </w:r>
      <w:r w:rsidRPr="00196BAF">
        <w:rPr>
          <w:rFonts w:ascii="Century Gothic" w:hAnsi="Century Gothic" w:cs="Arial"/>
          <w:sz w:val="24"/>
          <w:szCs w:val="24"/>
        </w:rPr>
        <w:t>Alpha will provide at the company's office all labour, parts and material that it deems necessary to maintain in good operating condition the said computers. Replacement parts shall be new or their equivalent, replaced parts become the property of Alpha. Services provided by Alpha include and are limited to the following:</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4"/>
      <w:r w:rsidRPr="00196BAF">
        <w:rPr>
          <w:rFonts w:ascii="Century Gothic" w:hAnsi="Century Gothic" w:cs="Arial"/>
          <w:sz w:val="24"/>
          <w:szCs w:val="24"/>
        </w:rPr>
        <w:lastRenderedPageBreak/>
        <w:t xml:space="preserve">(a) </w:t>
      </w:r>
      <w:commentRangeEnd w:id="4"/>
      <w:r w:rsidRPr="00196BAF">
        <w:rPr>
          <w:rStyle w:val="CommentReference"/>
          <w:rFonts w:ascii="Century Gothic" w:hAnsi="Century Gothic"/>
          <w:sz w:val="18"/>
          <w:szCs w:val="18"/>
        </w:rPr>
        <w:commentReference w:id="4"/>
      </w:r>
      <w:r w:rsidRPr="00196BAF">
        <w:rPr>
          <w:rFonts w:ascii="Century Gothic" w:hAnsi="Century Gothic" w:cs="Arial"/>
          <w:sz w:val="24"/>
          <w:szCs w:val="24"/>
        </w:rPr>
        <w:t>Preventive maintenance is maintenance and includes cleaning, adjusting, lubricating, inspecting, testing and calibrating procedures designed to endure proper operation, reduce product failure and/or</w:t>
      </w:r>
    </w:p>
    <w:p w:rsidR="000A6315" w:rsidRPr="00196BAF" w:rsidRDefault="000A6315" w:rsidP="00196BAF">
      <w:pPr>
        <w:spacing w:after="0"/>
        <w:jc w:val="both"/>
        <w:rPr>
          <w:rFonts w:ascii="Century Gothic" w:hAnsi="Century Gothic" w:cs="Arial"/>
          <w:sz w:val="24"/>
          <w:szCs w:val="24"/>
        </w:rPr>
      </w:pPr>
      <w:r w:rsidRPr="00196BAF">
        <w:rPr>
          <w:rFonts w:ascii="Century Gothic" w:hAnsi="Century Gothic" w:cs="Arial"/>
          <w:sz w:val="24"/>
          <w:szCs w:val="24"/>
        </w:rPr>
        <w:t>extend useful product life. This maintenance will be performed according to the procedures and at the frequencies recommended the company. Preventive maintenance will be performed at company office at the company's facility during the contract period (regular business days/hours), as mutually agreed or coincident with remedial maintenance, by authorised Alpha's service representative. Preventive maintenance is limited to two regular work days unless, at the discretion of Alpha, additional days are necessary to complete the preventive maintenance, such days not to exceed five working days. Remedial maintenance during a preventive maintenance that requires additional days will be charged as remedial maintenance call or at the current hourly rate if all remedial calls have been used.</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5"/>
      <w:r w:rsidRPr="00196BAF">
        <w:rPr>
          <w:rFonts w:ascii="Century Gothic" w:hAnsi="Century Gothic" w:cs="Arial"/>
          <w:sz w:val="24"/>
          <w:szCs w:val="24"/>
        </w:rPr>
        <w:t xml:space="preserve">(b) </w:t>
      </w:r>
      <w:commentRangeEnd w:id="5"/>
      <w:r w:rsidRPr="00196BAF">
        <w:rPr>
          <w:rStyle w:val="CommentReference"/>
          <w:rFonts w:ascii="Century Gothic" w:hAnsi="Century Gothic"/>
          <w:sz w:val="18"/>
          <w:szCs w:val="18"/>
        </w:rPr>
        <w:commentReference w:id="5"/>
      </w:r>
      <w:r w:rsidRPr="00196BAF">
        <w:rPr>
          <w:rFonts w:ascii="Century Gothic" w:hAnsi="Century Gothic" w:cs="Arial"/>
          <w:sz w:val="24"/>
          <w:szCs w:val="24"/>
        </w:rPr>
        <w:t>Remedial maintenance is unscheduled maintenance at the company's facility. Remedial maintenance includes the diagnosis and correction of product malfunctions and failures. Remedies may consist of temporary procedures to be followed by the company while a permanent remedy is being sought. Remedial maintenance will commence during the period of this agreement and will continue uninterrupted as long as reasonable progress is being made or until the product(s) is/are operational. If Alpha determines that additional parts or resources are required, service will resume as soon as these parts or resources are available. After all remedial maintenance calls have been used, additional remedial maintenance will be allowed at the current Alpha hourly rate.</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6"/>
      <w:r w:rsidRPr="00196BAF">
        <w:rPr>
          <w:rFonts w:ascii="Century Gothic" w:hAnsi="Century Gothic" w:cs="Arial"/>
          <w:sz w:val="24"/>
          <w:szCs w:val="24"/>
        </w:rPr>
        <w:t xml:space="preserve">(c) </w:t>
      </w:r>
      <w:commentRangeEnd w:id="6"/>
      <w:r w:rsidRPr="00196BAF">
        <w:rPr>
          <w:rStyle w:val="CommentReference"/>
          <w:rFonts w:ascii="Century Gothic" w:hAnsi="Century Gothic"/>
          <w:sz w:val="18"/>
          <w:szCs w:val="18"/>
        </w:rPr>
        <w:commentReference w:id="6"/>
      </w:r>
      <w:r w:rsidRPr="00196BAF">
        <w:rPr>
          <w:rFonts w:ascii="Century Gothic" w:hAnsi="Century Gothic" w:cs="Arial"/>
          <w:sz w:val="24"/>
          <w:szCs w:val="24"/>
        </w:rPr>
        <w:t>Assembly repair is unscheduled repair of returnable assembly level components (printed circuit boards, power supplies, switching units, etc.) at Alpha's factory. Assembly repair includes the diagnosis and correction of product malfunctions and failures. Assembly repair will commence during the period of coverage and will continue uninterrupted as long as reasonable progress is being made or until the product(s) is/are operational. If Alpha determines that additional parts or resources are required, service will resume as soon as these parts or resources are available. The number of repairs of assemblies related to equipment covered under this agreement is unlimited.</w:t>
      </w:r>
    </w:p>
    <w:p w:rsidR="000A6315" w:rsidRPr="00196BAF" w:rsidRDefault="000A6315" w:rsidP="00196BAF">
      <w:pPr>
        <w:spacing w:after="0"/>
        <w:ind w:left="72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7"/>
      <w:r w:rsidRPr="00196BAF">
        <w:rPr>
          <w:rFonts w:ascii="Century Gothic" w:hAnsi="Century Gothic" w:cs="Arial"/>
          <w:sz w:val="24"/>
          <w:szCs w:val="24"/>
        </w:rPr>
        <w:t xml:space="preserve">(2) </w:t>
      </w:r>
      <w:commentRangeEnd w:id="7"/>
      <w:r w:rsidR="00301E66" w:rsidRPr="00196BAF">
        <w:rPr>
          <w:rStyle w:val="CommentReference"/>
          <w:rFonts w:ascii="Century Gothic" w:hAnsi="Century Gothic"/>
          <w:sz w:val="18"/>
          <w:szCs w:val="18"/>
        </w:rPr>
        <w:commentReference w:id="7"/>
      </w:r>
      <w:r w:rsidRPr="00196BAF">
        <w:rPr>
          <w:rFonts w:ascii="Century Gothic" w:hAnsi="Century Gothic" w:cs="Arial"/>
          <w:sz w:val="24"/>
          <w:szCs w:val="24"/>
        </w:rPr>
        <w:t>The periods of coverage specified below shall uniformly apply to all products covered by this Agreement. The company may request a change in the specified periods of coverage at any time. Such change is subject to written approval by Alpha.</w:t>
      </w:r>
    </w:p>
    <w:p w:rsidR="000A6315" w:rsidRPr="00196BAF" w:rsidRDefault="000A6315" w:rsidP="00196BAF">
      <w:pPr>
        <w:spacing w:after="0"/>
        <w:ind w:left="720"/>
        <w:rPr>
          <w:rFonts w:ascii="Century Gothic" w:hAnsi="Century Gothic" w:cs="Arial"/>
          <w:sz w:val="24"/>
          <w:szCs w:val="24"/>
        </w:rPr>
      </w:pPr>
      <w:r w:rsidRPr="00196BAF">
        <w:rPr>
          <w:rFonts w:ascii="Century Gothic" w:hAnsi="Century Gothic" w:cs="Arial"/>
          <w:sz w:val="24"/>
          <w:szCs w:val="24"/>
        </w:rPr>
        <w:t>Monday through Friday</w:t>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t>7.30 A.M. to 4.00 P.M.</w:t>
      </w:r>
    </w:p>
    <w:p w:rsidR="000A6315" w:rsidRPr="00196BAF" w:rsidRDefault="000A6315" w:rsidP="00196BAF">
      <w:pPr>
        <w:spacing w:after="0"/>
        <w:ind w:left="720"/>
        <w:rPr>
          <w:rFonts w:ascii="Century Gothic" w:hAnsi="Century Gothic" w:cs="Arial"/>
          <w:sz w:val="24"/>
          <w:szCs w:val="24"/>
        </w:rPr>
      </w:pPr>
      <w:r w:rsidRPr="00196BAF">
        <w:rPr>
          <w:rFonts w:ascii="Century Gothic" w:hAnsi="Century Gothic" w:cs="Arial"/>
          <w:sz w:val="24"/>
          <w:szCs w:val="24"/>
        </w:rPr>
        <w:t>(excluding Alpha holidays)</w:t>
      </w:r>
    </w:p>
    <w:p w:rsidR="000A6315" w:rsidRPr="00196BAF" w:rsidRDefault="000A6315" w:rsidP="00196BAF">
      <w:pPr>
        <w:spacing w:after="0"/>
        <w:ind w:left="720"/>
        <w:rPr>
          <w:rFonts w:ascii="Century Gothic" w:hAnsi="Century Gothic" w:cs="Arial"/>
          <w:sz w:val="24"/>
          <w:szCs w:val="24"/>
        </w:rPr>
      </w:pPr>
      <w:r w:rsidRPr="00196BAF">
        <w:rPr>
          <w:rFonts w:ascii="Century Gothic" w:hAnsi="Century Gothic" w:cs="Arial"/>
          <w:sz w:val="24"/>
          <w:szCs w:val="24"/>
        </w:rPr>
        <w:t>Saturday</w:t>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t>N/A</w:t>
      </w:r>
      <w:r w:rsidRPr="00196BAF">
        <w:rPr>
          <w:rFonts w:ascii="Century Gothic" w:hAnsi="Century Gothic" w:cs="Arial"/>
          <w:sz w:val="24"/>
          <w:szCs w:val="24"/>
        </w:rPr>
        <w:tab/>
        <w:t xml:space="preserve">To </w:t>
      </w:r>
      <w:r w:rsidRPr="00196BAF">
        <w:rPr>
          <w:rFonts w:ascii="Century Gothic" w:hAnsi="Century Gothic" w:cs="Arial"/>
          <w:sz w:val="24"/>
          <w:szCs w:val="24"/>
        </w:rPr>
        <w:tab/>
        <w:t>N/A</w:t>
      </w: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Sunday</w:t>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r>
      <w:r w:rsidRPr="00196BAF">
        <w:rPr>
          <w:rFonts w:ascii="Century Gothic" w:hAnsi="Century Gothic" w:cs="Arial"/>
          <w:sz w:val="24"/>
          <w:szCs w:val="24"/>
        </w:rPr>
        <w:tab/>
        <w:t>N/A</w:t>
      </w:r>
      <w:r w:rsidRPr="00196BAF">
        <w:rPr>
          <w:rFonts w:ascii="Century Gothic" w:hAnsi="Century Gothic" w:cs="Arial"/>
          <w:sz w:val="24"/>
          <w:szCs w:val="24"/>
        </w:rPr>
        <w:tab/>
        <w:t>To</w:t>
      </w:r>
      <w:r w:rsidRPr="00196BAF">
        <w:rPr>
          <w:rFonts w:ascii="Century Gothic" w:hAnsi="Century Gothic" w:cs="Arial"/>
          <w:sz w:val="24"/>
          <w:szCs w:val="24"/>
        </w:rPr>
        <w:tab/>
        <w:t>N/A</w:t>
      </w: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8"/>
      <w:r w:rsidRPr="00196BAF">
        <w:rPr>
          <w:rFonts w:ascii="Century Gothic" w:hAnsi="Century Gothic" w:cs="Arial"/>
          <w:sz w:val="24"/>
          <w:szCs w:val="24"/>
        </w:rPr>
        <w:t xml:space="preserve">(3) </w:t>
      </w:r>
      <w:commentRangeEnd w:id="8"/>
      <w:r w:rsidR="00301E66" w:rsidRPr="00196BAF">
        <w:rPr>
          <w:rStyle w:val="CommentReference"/>
          <w:rFonts w:ascii="Century Gothic" w:hAnsi="Century Gothic"/>
          <w:sz w:val="18"/>
          <w:szCs w:val="18"/>
        </w:rPr>
        <w:commentReference w:id="8"/>
      </w:r>
      <w:r w:rsidRPr="00196BAF">
        <w:rPr>
          <w:rFonts w:ascii="Century Gothic" w:hAnsi="Century Gothic" w:cs="Arial"/>
          <w:sz w:val="24"/>
          <w:szCs w:val="24"/>
        </w:rPr>
        <w:t xml:space="preserve">The response time is 48 hours. Alpha shall respond to a request for remedial maintenance or technical support within the specified response time measured in clock hours. Availability of Alpha personnel and telephone answering service is limited to the specified period of coverage. "Response Time" is defined as the duration of time necessary for Alpha personnel to initiate action upon a specified company request and advise the company of either action to take to complete that particular request or action to take to provide Alpha with additional information needed to assist in such company's request completion, or the embarkation of Alpha personnel for arrival at the company's equipment site. </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rPr>
          <w:rFonts w:ascii="Century Gothic" w:hAnsi="Century Gothic" w:cs="Arial"/>
          <w:sz w:val="24"/>
          <w:szCs w:val="24"/>
        </w:rPr>
      </w:pPr>
      <w:commentRangeStart w:id="9"/>
      <w:r w:rsidRPr="00196BAF">
        <w:rPr>
          <w:rFonts w:ascii="Century Gothic" w:hAnsi="Century Gothic" w:cs="Arial"/>
          <w:sz w:val="24"/>
          <w:szCs w:val="24"/>
        </w:rPr>
        <w:t xml:space="preserve">(4) </w:t>
      </w:r>
      <w:commentRangeEnd w:id="9"/>
      <w:r w:rsidR="00301E66" w:rsidRPr="00196BAF">
        <w:rPr>
          <w:rStyle w:val="CommentReference"/>
          <w:rFonts w:ascii="Century Gothic" w:hAnsi="Century Gothic"/>
          <w:sz w:val="18"/>
          <w:szCs w:val="18"/>
        </w:rPr>
        <w:commentReference w:id="9"/>
      </w:r>
      <w:r w:rsidRPr="00196BAF">
        <w:rPr>
          <w:rFonts w:ascii="Century Gothic" w:hAnsi="Century Gothic" w:cs="Arial"/>
          <w:sz w:val="24"/>
          <w:szCs w:val="24"/>
        </w:rPr>
        <w:t>Alpha shall be under no obligation to furnish support service under this agreement should repair be required because of:</w:t>
      </w:r>
      <w:r w:rsidRPr="00196BAF">
        <w:rPr>
          <w:rFonts w:ascii="Century Gothic" w:hAnsi="Century Gothic" w:cs="Arial"/>
          <w:sz w:val="24"/>
          <w:szCs w:val="24"/>
        </w:rPr>
        <w:softHyphen/>
      </w: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(i) improper use;</w:t>
      </w:r>
    </w:p>
    <w:p w:rsidR="000A6315" w:rsidRPr="00196BAF" w:rsidRDefault="000A6315" w:rsidP="00196BAF">
      <w:pPr>
        <w:spacing w:after="0"/>
        <w:ind w:left="720"/>
        <w:jc w:val="both"/>
        <w:rPr>
          <w:rFonts w:ascii="Century Gothic" w:hAnsi="Century Gothic" w:cs="Arial"/>
          <w:sz w:val="24"/>
          <w:szCs w:val="24"/>
        </w:rPr>
      </w:pP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(ii)Natural disasters such as flood or earthquake;</w:t>
      </w:r>
    </w:p>
    <w:p w:rsidR="000A6315" w:rsidRPr="00196BAF" w:rsidRDefault="000A6315" w:rsidP="00196BAF">
      <w:pPr>
        <w:spacing w:after="0"/>
        <w:ind w:left="720"/>
        <w:jc w:val="both"/>
        <w:rPr>
          <w:rFonts w:ascii="Century Gothic" w:hAnsi="Century Gothic" w:cs="Arial"/>
          <w:sz w:val="24"/>
          <w:szCs w:val="24"/>
        </w:rPr>
      </w:pP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(iii)Strikes, riots or acts of war or nuclear disaster;</w:t>
      </w:r>
    </w:p>
    <w:p w:rsidR="000A6315" w:rsidRPr="00196BAF" w:rsidRDefault="000A6315" w:rsidP="00196BAF">
      <w:pPr>
        <w:spacing w:after="0"/>
        <w:ind w:left="720"/>
        <w:jc w:val="both"/>
        <w:rPr>
          <w:rFonts w:ascii="Century Gothic" w:hAnsi="Century Gothic" w:cs="Arial"/>
          <w:sz w:val="24"/>
          <w:szCs w:val="24"/>
        </w:rPr>
      </w:pP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(iv)Repairs, maintenance, modifications or relocation and reinstallation made by other than alpha personnel or without Alpha's supervision and approval;</w:t>
      </w:r>
    </w:p>
    <w:p w:rsidR="000A6315" w:rsidRPr="00196BAF" w:rsidRDefault="000A6315" w:rsidP="00196BAF">
      <w:pPr>
        <w:spacing w:after="0"/>
        <w:ind w:left="720"/>
        <w:jc w:val="both"/>
        <w:rPr>
          <w:rFonts w:ascii="Century Gothic" w:hAnsi="Century Gothic" w:cs="Arial"/>
          <w:sz w:val="24"/>
          <w:szCs w:val="24"/>
        </w:rPr>
      </w:pP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(v)Unusual shock or electrical damage, neglect, air</w:t>
      </w:r>
      <w:r w:rsidRPr="00196BAF">
        <w:rPr>
          <w:rFonts w:ascii="Century Gothic" w:hAnsi="Century Gothic" w:cs="Arial"/>
          <w:sz w:val="24"/>
          <w:szCs w:val="24"/>
        </w:rPr>
        <w:noBreakHyphen/>
        <w:t>conditioning failure, humidity control failure, a corrosive atmosphere harmful to electronic circuitry, damage during transportation by the company or causes other than ordinary use; and</w:t>
      </w:r>
    </w:p>
    <w:p w:rsidR="000A6315" w:rsidRPr="00196BAF" w:rsidRDefault="000A6315" w:rsidP="00196BAF">
      <w:pPr>
        <w:spacing w:after="0"/>
        <w:ind w:left="720"/>
        <w:jc w:val="both"/>
        <w:rPr>
          <w:rFonts w:ascii="Century Gothic" w:hAnsi="Century Gothic" w:cs="Arial"/>
          <w:sz w:val="24"/>
          <w:szCs w:val="24"/>
        </w:rPr>
      </w:pP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(vi)Failure by company to maintain the site specifications recommended by Alpha. If support services are required as a result of the causes stated above, such service shall be provided at Alpha standard service rates for labour, travel and material in effect at the time of service. Alpha may also, at its option, terminate this agreement as a result of the causes stated above. Termination is subject to the guidelines specified under Item 8 of this Agreement.</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0"/>
      <w:r w:rsidRPr="00196BAF">
        <w:rPr>
          <w:rFonts w:ascii="Century Gothic" w:hAnsi="Century Gothic" w:cs="Arial"/>
          <w:sz w:val="24"/>
          <w:szCs w:val="24"/>
        </w:rPr>
        <w:t xml:space="preserve">(5) </w:t>
      </w:r>
      <w:commentRangeEnd w:id="10"/>
      <w:r w:rsidR="00301E66" w:rsidRPr="00196BAF">
        <w:rPr>
          <w:rStyle w:val="CommentReference"/>
          <w:rFonts w:ascii="Century Gothic" w:hAnsi="Century Gothic"/>
          <w:sz w:val="18"/>
          <w:szCs w:val="18"/>
        </w:rPr>
        <w:commentReference w:id="10"/>
      </w:r>
      <w:r w:rsidRPr="00196BAF">
        <w:rPr>
          <w:rFonts w:ascii="Century Gothic" w:hAnsi="Century Gothic" w:cs="Arial"/>
          <w:sz w:val="24"/>
          <w:szCs w:val="24"/>
        </w:rPr>
        <w:t>Alpha may, at its option, with no additional charge to the company, make modifications to improve the operation and/or reliability of the products being serviced under this agreement. </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1"/>
      <w:r w:rsidRPr="00196BAF">
        <w:rPr>
          <w:rFonts w:ascii="Century Gothic" w:hAnsi="Century Gothic" w:cs="Arial"/>
          <w:sz w:val="24"/>
          <w:szCs w:val="24"/>
        </w:rPr>
        <w:t xml:space="preserve">(6) </w:t>
      </w:r>
      <w:commentRangeEnd w:id="11"/>
      <w:r w:rsidR="00301E66" w:rsidRPr="00196BAF">
        <w:rPr>
          <w:rStyle w:val="CommentReference"/>
          <w:rFonts w:ascii="Century Gothic" w:hAnsi="Century Gothic"/>
          <w:sz w:val="18"/>
          <w:szCs w:val="18"/>
        </w:rPr>
        <w:commentReference w:id="11"/>
      </w:r>
      <w:r w:rsidRPr="00196BAF">
        <w:rPr>
          <w:rFonts w:ascii="Century Gothic" w:hAnsi="Century Gothic" w:cs="Arial"/>
          <w:sz w:val="24"/>
          <w:szCs w:val="24"/>
        </w:rPr>
        <w:t>If the company intends to relocate the products covered under this agreement, it shall give Alpha sixty days written notice prior to any relocation of products covered by on</w:t>
      </w:r>
      <w:r w:rsidRPr="00196BAF">
        <w:rPr>
          <w:rFonts w:ascii="Century Gothic" w:hAnsi="Century Gothic" w:cs="Arial"/>
          <w:sz w:val="24"/>
          <w:szCs w:val="24"/>
        </w:rPr>
        <w:noBreakHyphen/>
        <w:t>site support services being provided under this agreement. The products moved to a location within the country of original installation shall continue to be serviced under this agreement. The response time and charges will be adjusted to reflect the new location. Products moved outside the country of original installation may continue to be serviced under this agreement, at the option of Alpha. The services to be provided and charges for such services shall be subject to mutual agreement. For installed products which will continue to be serviced, Alpha at its option, shall supervise the dismantling and packing of the product and shall inspect and reinstal the products at the new location. These services, if provided, shall be at additional charge based on Alpha's standard service rates in effect at the time. The company shall furnish all labour and materials for the dismantling, packing and placement of the products during relocation.</w:t>
      </w:r>
    </w:p>
    <w:p w:rsidR="000A6315" w:rsidRPr="00196BAF" w:rsidRDefault="000A6315" w:rsidP="00196BAF">
      <w:pPr>
        <w:spacing w:after="0"/>
        <w:ind w:left="72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rPr>
          <w:rFonts w:ascii="Century Gothic" w:hAnsi="Century Gothic" w:cs="Arial"/>
          <w:sz w:val="24"/>
          <w:szCs w:val="24"/>
        </w:rPr>
      </w:pPr>
      <w:commentRangeStart w:id="12"/>
      <w:r w:rsidRPr="00196BAF">
        <w:rPr>
          <w:rFonts w:ascii="Century Gothic" w:hAnsi="Century Gothic" w:cs="Arial"/>
          <w:sz w:val="24"/>
          <w:szCs w:val="24"/>
        </w:rPr>
        <w:t xml:space="preserve">(7) </w:t>
      </w:r>
      <w:commentRangeEnd w:id="12"/>
      <w:r w:rsidR="00301E66" w:rsidRPr="00196BAF">
        <w:rPr>
          <w:rStyle w:val="CommentReference"/>
          <w:rFonts w:ascii="Century Gothic" w:hAnsi="Century Gothic"/>
          <w:sz w:val="18"/>
          <w:szCs w:val="18"/>
        </w:rPr>
        <w:commentReference w:id="12"/>
      </w:r>
      <w:r w:rsidRPr="00196BAF">
        <w:rPr>
          <w:rFonts w:ascii="Century Gothic" w:hAnsi="Century Gothic" w:cs="Arial"/>
          <w:sz w:val="24"/>
          <w:szCs w:val="24"/>
        </w:rPr>
        <w:t>Alpha's services do not include:</w:t>
      </w: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(i)</w:t>
      </w:r>
      <w:r w:rsidRPr="00196BAF">
        <w:rPr>
          <w:rFonts w:ascii="Century Gothic" w:hAnsi="Century Gothic" w:cs="Arial"/>
          <w:sz w:val="24"/>
          <w:szCs w:val="24"/>
        </w:rPr>
        <w:tab/>
        <w:t>operating supplies and consummables;</w:t>
      </w: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(ii)</w:t>
      </w:r>
      <w:r w:rsidRPr="00196BAF">
        <w:rPr>
          <w:rFonts w:ascii="Century Gothic" w:hAnsi="Century Gothic" w:cs="Arial"/>
          <w:sz w:val="24"/>
          <w:szCs w:val="24"/>
        </w:rPr>
        <w:tab/>
        <w:t>refinishing the products or furnishing materials for that purpose;</w:t>
      </w: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(iii)</w:t>
      </w:r>
      <w:r w:rsidRPr="00196BAF">
        <w:rPr>
          <w:rFonts w:ascii="Century Gothic" w:hAnsi="Century Gothic" w:cs="Arial"/>
          <w:sz w:val="24"/>
          <w:szCs w:val="24"/>
        </w:rPr>
        <w:tab/>
        <w:t>electrical work external to the products;</w:t>
      </w: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(iv)</w:t>
      </w:r>
      <w:r w:rsidRPr="00196BAF">
        <w:rPr>
          <w:rFonts w:ascii="Century Gothic" w:hAnsi="Century Gothic" w:cs="Arial"/>
          <w:sz w:val="24"/>
          <w:szCs w:val="24"/>
        </w:rPr>
        <w:tab/>
        <w:t xml:space="preserve">maintenance of accessories, attachments or products not specified herein or on </w:t>
      </w:r>
      <w:r w:rsidRPr="00196BAF">
        <w:rPr>
          <w:rFonts w:ascii="Century Gothic" w:hAnsi="Century Gothic" w:cs="Arial"/>
          <w:sz w:val="24"/>
          <w:szCs w:val="24"/>
        </w:rPr>
        <w:tab/>
        <w:t>subsequent orders; or</w:t>
      </w:r>
    </w:p>
    <w:p w:rsidR="000A6315" w:rsidRPr="00196BAF" w:rsidRDefault="000A6315" w:rsidP="00196BAF">
      <w:pPr>
        <w:spacing w:after="0"/>
        <w:ind w:left="720"/>
        <w:jc w:val="both"/>
        <w:rPr>
          <w:rFonts w:ascii="Century Gothic" w:hAnsi="Century Gothic" w:cs="Arial"/>
          <w:sz w:val="24"/>
          <w:szCs w:val="24"/>
        </w:rPr>
      </w:pPr>
      <w:r w:rsidRPr="00196BAF">
        <w:rPr>
          <w:rFonts w:ascii="Century Gothic" w:hAnsi="Century Gothic" w:cs="Arial"/>
          <w:sz w:val="24"/>
          <w:szCs w:val="24"/>
        </w:rPr>
        <w:t>(v)</w:t>
      </w:r>
      <w:r w:rsidRPr="00196BAF">
        <w:rPr>
          <w:rFonts w:ascii="Century Gothic" w:hAnsi="Century Gothic" w:cs="Arial"/>
          <w:sz w:val="24"/>
          <w:szCs w:val="24"/>
        </w:rPr>
        <w:tab/>
        <w:t>any other services not specifically described herein.</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3"/>
      <w:r w:rsidRPr="00196BAF">
        <w:rPr>
          <w:rFonts w:ascii="Century Gothic" w:hAnsi="Century Gothic" w:cs="Arial"/>
          <w:sz w:val="24"/>
          <w:szCs w:val="24"/>
        </w:rPr>
        <w:t xml:space="preserve">(8) </w:t>
      </w:r>
      <w:commentRangeEnd w:id="13"/>
      <w:r w:rsidR="00301E66" w:rsidRPr="00196BAF">
        <w:rPr>
          <w:rStyle w:val="CommentReference"/>
          <w:rFonts w:ascii="Century Gothic" w:hAnsi="Century Gothic"/>
          <w:sz w:val="18"/>
          <w:szCs w:val="18"/>
        </w:rPr>
        <w:commentReference w:id="13"/>
      </w:r>
      <w:r w:rsidRPr="00196BAF">
        <w:rPr>
          <w:rFonts w:ascii="Century Gothic" w:hAnsi="Century Gothic" w:cs="Arial"/>
          <w:sz w:val="24"/>
          <w:szCs w:val="24"/>
        </w:rPr>
        <w:t>This agreement shall be for a period of one year from the date of these presents, unless terminated by either party on not less than ninety days written notice (given prior to the expiration of the successive period then in effect).</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4"/>
      <w:r w:rsidRPr="00196BAF">
        <w:rPr>
          <w:rFonts w:ascii="Century Gothic" w:hAnsi="Century Gothic" w:cs="Arial"/>
          <w:sz w:val="24"/>
          <w:szCs w:val="24"/>
        </w:rPr>
        <w:t xml:space="preserve">(9) </w:t>
      </w:r>
      <w:commentRangeEnd w:id="14"/>
      <w:r w:rsidR="00301E66" w:rsidRPr="00196BAF">
        <w:rPr>
          <w:rStyle w:val="CommentReference"/>
          <w:rFonts w:ascii="Century Gothic" w:hAnsi="Century Gothic"/>
          <w:sz w:val="18"/>
          <w:szCs w:val="18"/>
        </w:rPr>
        <w:commentReference w:id="14"/>
      </w:r>
      <w:r w:rsidRPr="00196BAF">
        <w:rPr>
          <w:rFonts w:ascii="Century Gothic" w:hAnsi="Century Gothic" w:cs="Arial"/>
          <w:sz w:val="24"/>
          <w:szCs w:val="24"/>
        </w:rPr>
        <w:t>The company shall pay a sum of Rs………………per month per computer for services provided by Alpha. The said charges are exclusive of State and local use, sales, property (ad valorem) and similar taxes. The company shall pay such taxes and when applicable such taxes will appear as separate items on Alpha's invoice.</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5"/>
      <w:r w:rsidRPr="00196BAF">
        <w:rPr>
          <w:rFonts w:ascii="Century Gothic" w:hAnsi="Century Gothic" w:cs="Arial"/>
          <w:sz w:val="24"/>
          <w:szCs w:val="24"/>
        </w:rPr>
        <w:t xml:space="preserve">(10) </w:t>
      </w:r>
      <w:commentRangeEnd w:id="15"/>
      <w:r w:rsidR="00301E66" w:rsidRPr="00196BAF">
        <w:rPr>
          <w:rStyle w:val="CommentReference"/>
          <w:rFonts w:ascii="Century Gothic" w:hAnsi="Century Gothic"/>
          <w:sz w:val="18"/>
          <w:szCs w:val="18"/>
        </w:rPr>
        <w:commentReference w:id="15"/>
      </w:r>
      <w:r w:rsidRPr="00196BAF">
        <w:rPr>
          <w:rFonts w:ascii="Century Gothic" w:hAnsi="Century Gothic" w:cs="Arial"/>
          <w:sz w:val="24"/>
          <w:szCs w:val="24"/>
        </w:rPr>
        <w:t>The Alpha shall submit invoice for charges in advance or as soon as it becomes applicable. Any administration charge will be invoiced in advance as soon as it becomes applicable. Invoices for other charges will be submitted as the charges are incurred. Unless otherwise stated in writing by Alpha, the company shall pay all invoices submitted under this agreement within twenty days from date of invoice.</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6"/>
      <w:r w:rsidRPr="00196BAF">
        <w:rPr>
          <w:rFonts w:ascii="Century Gothic" w:hAnsi="Century Gothic" w:cs="Arial"/>
          <w:sz w:val="24"/>
          <w:szCs w:val="24"/>
        </w:rPr>
        <w:t xml:space="preserve">(11 ) </w:t>
      </w:r>
      <w:commentRangeEnd w:id="16"/>
      <w:r w:rsidR="00301E66" w:rsidRPr="00196BAF">
        <w:rPr>
          <w:rStyle w:val="CommentReference"/>
          <w:rFonts w:ascii="Century Gothic" w:hAnsi="Century Gothic"/>
          <w:sz w:val="18"/>
          <w:szCs w:val="18"/>
        </w:rPr>
        <w:commentReference w:id="16"/>
      </w:r>
      <w:r w:rsidRPr="00196BAF">
        <w:rPr>
          <w:rFonts w:ascii="Century Gothic" w:hAnsi="Century Gothic" w:cs="Arial"/>
          <w:sz w:val="24"/>
          <w:szCs w:val="24"/>
        </w:rPr>
        <w:t>Any attempt to assign or transfer any of the rights, duties, or obligations herein shall render such attempted assignment or transfer null and void.</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7"/>
      <w:r w:rsidRPr="00196BAF">
        <w:rPr>
          <w:rFonts w:ascii="Century Gothic" w:hAnsi="Century Gothic" w:cs="Arial"/>
          <w:sz w:val="24"/>
          <w:szCs w:val="24"/>
        </w:rPr>
        <w:t xml:space="preserve">(12) </w:t>
      </w:r>
      <w:commentRangeEnd w:id="17"/>
      <w:r w:rsidR="00301E66" w:rsidRPr="00196BAF">
        <w:rPr>
          <w:rStyle w:val="CommentReference"/>
          <w:rFonts w:ascii="Century Gothic" w:hAnsi="Century Gothic"/>
          <w:sz w:val="18"/>
          <w:szCs w:val="18"/>
        </w:rPr>
        <w:commentReference w:id="17"/>
      </w:r>
      <w:r w:rsidRPr="00196BAF">
        <w:rPr>
          <w:rFonts w:ascii="Century Gothic" w:hAnsi="Century Gothic" w:cs="Arial"/>
          <w:sz w:val="24"/>
          <w:szCs w:val="24"/>
        </w:rPr>
        <w:t>Alpha reserves the right to withhold without liability, but with prior written notice, any services authorised by the company under this agreement, if the company is delinquent in payment for any services, and to change the credit terms herein when, in Alpha's opinion, the financial condition or previous payment record of the company so warrants.</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18"/>
      <w:r w:rsidRPr="00196BAF">
        <w:rPr>
          <w:rFonts w:ascii="Century Gothic" w:hAnsi="Century Gothic" w:cs="Arial"/>
          <w:sz w:val="24"/>
          <w:szCs w:val="24"/>
        </w:rPr>
        <w:t xml:space="preserve">(13) </w:t>
      </w:r>
      <w:commentRangeEnd w:id="18"/>
      <w:r w:rsidR="00301E66" w:rsidRPr="00196BAF">
        <w:rPr>
          <w:rStyle w:val="CommentReference"/>
          <w:rFonts w:ascii="Century Gothic" w:hAnsi="Century Gothic"/>
          <w:sz w:val="18"/>
          <w:szCs w:val="18"/>
        </w:rPr>
        <w:commentReference w:id="18"/>
      </w:r>
      <w:r w:rsidRPr="00196BAF">
        <w:rPr>
          <w:rFonts w:ascii="Century Gothic" w:hAnsi="Century Gothic" w:cs="Arial"/>
          <w:sz w:val="24"/>
          <w:szCs w:val="24"/>
        </w:rPr>
        <w:t>In the event of any proceedings, voluntary or involuntary, in bankruptcy or insolvency or winding</w:t>
      </w:r>
      <w:r w:rsidRPr="00196BAF">
        <w:rPr>
          <w:rFonts w:ascii="Century Gothic" w:hAnsi="Century Gothic" w:cs="Arial"/>
          <w:sz w:val="24"/>
          <w:szCs w:val="24"/>
        </w:rPr>
        <w:noBreakHyphen/>
        <w:t>up by or against the company or in the event of the appointment, with or without the company's consent of an assignee for the benefit of creditors, or of a receiver, Alpha may elect to cancel the unfulfilled part of this Agreement without refund or liability for said unfulfilled part.</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rPr>
          <w:rFonts w:ascii="Century Gothic" w:hAnsi="Century Gothic" w:cs="Arial"/>
          <w:sz w:val="24"/>
          <w:szCs w:val="24"/>
        </w:rPr>
      </w:pPr>
      <w:commentRangeStart w:id="19"/>
      <w:r w:rsidRPr="00196BAF">
        <w:rPr>
          <w:rFonts w:ascii="Century Gothic" w:hAnsi="Century Gothic" w:cs="Arial"/>
          <w:sz w:val="24"/>
          <w:szCs w:val="24"/>
        </w:rPr>
        <w:t xml:space="preserve">(14) </w:t>
      </w:r>
      <w:commentRangeEnd w:id="19"/>
      <w:r w:rsidR="00301E66" w:rsidRPr="00196BAF">
        <w:rPr>
          <w:rStyle w:val="CommentReference"/>
          <w:rFonts w:ascii="Century Gothic" w:hAnsi="Century Gothic"/>
          <w:sz w:val="18"/>
          <w:szCs w:val="18"/>
        </w:rPr>
        <w:commentReference w:id="19"/>
      </w:r>
      <w:r w:rsidRPr="00196BAF">
        <w:rPr>
          <w:rFonts w:ascii="Century Gothic" w:hAnsi="Century Gothic" w:cs="Arial"/>
          <w:sz w:val="24"/>
          <w:szCs w:val="24"/>
        </w:rPr>
        <w:t xml:space="preserve">Alpha's failure to exercise any of its rights hereunder shall not constitute or be deemed waiver or forfeiture of such rights. </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rPr>
          <w:rFonts w:ascii="Century Gothic" w:hAnsi="Century Gothic" w:cs="Arial"/>
          <w:sz w:val="24"/>
          <w:szCs w:val="24"/>
        </w:rPr>
      </w:pPr>
      <w:commentRangeStart w:id="20"/>
      <w:r w:rsidRPr="00196BAF">
        <w:rPr>
          <w:rFonts w:ascii="Century Gothic" w:hAnsi="Century Gothic" w:cs="Arial"/>
          <w:sz w:val="24"/>
          <w:szCs w:val="24"/>
        </w:rPr>
        <w:t xml:space="preserve">(15) </w:t>
      </w:r>
      <w:commentRangeEnd w:id="20"/>
      <w:r w:rsidR="00301E66" w:rsidRPr="00196BAF">
        <w:rPr>
          <w:rStyle w:val="CommentReference"/>
          <w:rFonts w:ascii="Century Gothic" w:hAnsi="Century Gothic"/>
          <w:sz w:val="18"/>
          <w:szCs w:val="18"/>
        </w:rPr>
        <w:commentReference w:id="20"/>
      </w:r>
      <w:r w:rsidRPr="00196BAF">
        <w:rPr>
          <w:rFonts w:ascii="Century Gothic" w:hAnsi="Century Gothic" w:cs="Arial"/>
          <w:sz w:val="24"/>
          <w:szCs w:val="24"/>
        </w:rPr>
        <w:t>Any notice required to be given hereunder shall be given in writing at the address of each party set forth within or to such other address either party may substitute by written notice to the other.</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21"/>
      <w:r w:rsidRPr="00196BAF">
        <w:rPr>
          <w:rFonts w:ascii="Century Gothic" w:hAnsi="Century Gothic" w:cs="Arial"/>
          <w:sz w:val="24"/>
          <w:szCs w:val="24"/>
        </w:rPr>
        <w:t xml:space="preserve">(16) </w:t>
      </w:r>
      <w:commentRangeEnd w:id="21"/>
      <w:r w:rsidR="00301E66" w:rsidRPr="00196BAF">
        <w:rPr>
          <w:rStyle w:val="CommentReference"/>
          <w:rFonts w:ascii="Century Gothic" w:hAnsi="Century Gothic"/>
          <w:sz w:val="18"/>
          <w:szCs w:val="18"/>
        </w:rPr>
        <w:commentReference w:id="21"/>
      </w:r>
      <w:r w:rsidRPr="00196BAF">
        <w:rPr>
          <w:rFonts w:ascii="Century Gothic" w:hAnsi="Century Gothic" w:cs="Arial"/>
          <w:sz w:val="24"/>
          <w:szCs w:val="24"/>
        </w:rPr>
        <w:t>All disputes and differences of any kind whatever arising out of or in connection with this agreement shall be referred to the arbitration and final decision of an arbitrator to be agreed upon and appointed by the parties or in case of disagreement as to the appointment of a single arbitrator, to the appointment of two arbitrators, one to be appointed by each party and if there are two arbitrators, they shall before taking upon themselves the burden of reference appoint an umpire. The arbitrator or</w:t>
      </w:r>
    </w:p>
    <w:p w:rsidR="000A6315" w:rsidRPr="00196BAF" w:rsidRDefault="000A6315" w:rsidP="00196BAF">
      <w:pPr>
        <w:spacing w:after="0"/>
        <w:jc w:val="both"/>
        <w:rPr>
          <w:rFonts w:ascii="Century Gothic" w:hAnsi="Century Gothic" w:cs="Arial"/>
          <w:sz w:val="24"/>
          <w:szCs w:val="24"/>
        </w:rPr>
      </w:pPr>
      <w:r w:rsidRPr="00196BAF">
        <w:rPr>
          <w:rFonts w:ascii="Century Gothic" w:hAnsi="Century Gothic" w:cs="Arial"/>
          <w:sz w:val="24"/>
          <w:szCs w:val="24"/>
        </w:rPr>
        <w:t>arbitrators, as the case may be, shall make his or their award within one year or such further extended time as may be decided by him or them, as the case may be, with the consent of the parties the date of entering on the reference. This submission to the arbitrators shall be deemed to be a submission to arbitration within the meaning of the Indian Arbitration Act, 1940 or any statutory modification thereof. The award of arbitrator or arbitrators, as the case may be, shall be final and binding on the parties.</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commentRangeStart w:id="22"/>
      <w:r w:rsidRPr="00196BAF">
        <w:rPr>
          <w:rFonts w:ascii="Century Gothic" w:hAnsi="Century Gothic" w:cs="Arial"/>
          <w:sz w:val="24"/>
          <w:szCs w:val="24"/>
        </w:rPr>
        <w:t xml:space="preserve">(17) </w:t>
      </w:r>
      <w:commentRangeEnd w:id="22"/>
      <w:r w:rsidR="00301E66" w:rsidRPr="00196BAF">
        <w:rPr>
          <w:rStyle w:val="CommentReference"/>
          <w:rFonts w:ascii="Century Gothic" w:hAnsi="Century Gothic"/>
          <w:sz w:val="18"/>
          <w:szCs w:val="18"/>
        </w:rPr>
        <w:commentReference w:id="22"/>
      </w:r>
      <w:r w:rsidRPr="00196BAF">
        <w:rPr>
          <w:rFonts w:ascii="Century Gothic" w:hAnsi="Century Gothic" w:cs="Arial"/>
          <w:sz w:val="24"/>
          <w:szCs w:val="24"/>
        </w:rPr>
        <w:t>This agreement shall be executed in duplicate. The original shall be retained by the company and duplicate by the Alpha.</w:t>
      </w:r>
    </w:p>
    <w:p w:rsidR="000A6315" w:rsidRPr="00196BAF" w:rsidRDefault="000A6315" w:rsidP="00196BAF">
      <w:pPr>
        <w:spacing w:after="0"/>
        <w:jc w:val="both"/>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jc w:val="both"/>
        <w:rPr>
          <w:rFonts w:ascii="Century Gothic" w:hAnsi="Century Gothic" w:cs="Arial"/>
          <w:sz w:val="24"/>
          <w:szCs w:val="24"/>
        </w:rPr>
      </w:pPr>
      <w:r w:rsidRPr="00196BAF">
        <w:rPr>
          <w:rFonts w:ascii="Century Gothic" w:hAnsi="Century Gothic" w:cs="Arial"/>
          <w:b/>
          <w:sz w:val="24"/>
          <w:szCs w:val="24"/>
        </w:rPr>
        <w:t>IN WITNESS WHEREOF</w:t>
      </w:r>
      <w:r w:rsidRPr="00196BAF">
        <w:rPr>
          <w:rFonts w:ascii="Century Gothic" w:hAnsi="Century Gothic" w:cs="Arial"/>
          <w:sz w:val="24"/>
          <w:szCs w:val="24"/>
        </w:rPr>
        <w:t xml:space="preserve"> the parties have executed these presents on the day and year hereinabove written and in the manner hereinafter mentioned.</w:t>
      </w: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 </w:t>
      </w:r>
    </w:p>
    <w:p w:rsidR="000A6315" w:rsidRPr="00196BAF" w:rsidRDefault="000A6315" w:rsidP="00196BAF">
      <w:pPr>
        <w:spacing w:after="0"/>
        <w:rPr>
          <w:rFonts w:ascii="Century Gothic" w:hAnsi="Century Gothic" w:cs="Arial"/>
          <w:b/>
          <w:sz w:val="24"/>
          <w:szCs w:val="24"/>
        </w:rPr>
      </w:pPr>
      <w:r w:rsidRPr="00196BAF">
        <w:rPr>
          <w:rFonts w:ascii="Century Gothic" w:hAnsi="Century Gothic" w:cs="Arial"/>
          <w:b/>
          <w:sz w:val="24"/>
          <w:szCs w:val="24"/>
        </w:rPr>
        <w:t>WITNESSES</w:t>
      </w:r>
      <w:r w:rsidRPr="00196BAF">
        <w:rPr>
          <w:rFonts w:ascii="Century Gothic" w:hAnsi="Century Gothic" w:cs="Arial"/>
          <w:b/>
          <w:sz w:val="24"/>
          <w:szCs w:val="24"/>
        </w:rPr>
        <w:tab/>
      </w:r>
    </w:p>
    <w:p w:rsidR="000A6315" w:rsidRPr="00196BAF" w:rsidRDefault="000A6315" w:rsidP="00196BAF">
      <w:pPr>
        <w:spacing w:after="0"/>
        <w:rPr>
          <w:rFonts w:ascii="Century Gothic" w:hAnsi="Century Gothic" w:cs="Arial"/>
          <w:b/>
          <w:sz w:val="24"/>
          <w:szCs w:val="24"/>
        </w:rPr>
      </w:pP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1.</w:t>
      </w:r>
      <w:r w:rsidRPr="00196BAF">
        <w:rPr>
          <w:rFonts w:ascii="Century Gothic" w:hAnsi="Century Gothic" w:cs="Arial"/>
          <w:sz w:val="24"/>
          <w:szCs w:val="24"/>
        </w:rPr>
        <w:tab/>
        <w:t xml:space="preserve">Signed and delivered by X Y Co. Ltd., the within named company, by its Managing </w:t>
      </w:r>
      <w:r w:rsidRPr="00196BAF">
        <w:rPr>
          <w:rFonts w:ascii="Century Gothic" w:hAnsi="Century Gothic" w:cs="Arial"/>
          <w:sz w:val="24"/>
          <w:szCs w:val="24"/>
        </w:rPr>
        <w:tab/>
        <w:t>Director Shri .........</w:t>
      </w:r>
    </w:p>
    <w:p w:rsidR="000A6315" w:rsidRPr="00196BAF" w:rsidRDefault="000A6315" w:rsidP="00196BAF">
      <w:pPr>
        <w:spacing w:after="0"/>
        <w:rPr>
          <w:rFonts w:ascii="Century Gothic" w:hAnsi="Century Gothic" w:cs="Arial"/>
          <w:sz w:val="24"/>
          <w:szCs w:val="24"/>
        </w:rPr>
      </w:pPr>
    </w:p>
    <w:p w:rsidR="000A6315" w:rsidRPr="00196BAF" w:rsidRDefault="000A6315" w:rsidP="00196BAF">
      <w:pPr>
        <w:spacing w:after="0"/>
        <w:rPr>
          <w:rFonts w:ascii="Century Gothic" w:hAnsi="Century Gothic" w:cs="Arial"/>
          <w:sz w:val="24"/>
          <w:szCs w:val="24"/>
        </w:rPr>
      </w:pPr>
      <w:r w:rsidRPr="00196BAF">
        <w:rPr>
          <w:rFonts w:ascii="Century Gothic" w:hAnsi="Century Gothic" w:cs="Arial"/>
          <w:sz w:val="24"/>
          <w:szCs w:val="24"/>
        </w:rPr>
        <w:t>2.</w:t>
      </w:r>
      <w:r w:rsidRPr="00196BAF">
        <w:rPr>
          <w:rFonts w:ascii="Century Gothic" w:hAnsi="Century Gothic" w:cs="Arial"/>
          <w:sz w:val="24"/>
          <w:szCs w:val="24"/>
        </w:rPr>
        <w:tab/>
        <w:t xml:space="preserve">Signed and delivered by Alpha Computers Pvt. Ltd., the within named Alpha, by its </w:t>
      </w:r>
      <w:r w:rsidRPr="00196BAF">
        <w:rPr>
          <w:rFonts w:ascii="Century Gothic" w:hAnsi="Century Gothic" w:cs="Arial"/>
          <w:sz w:val="24"/>
          <w:szCs w:val="24"/>
        </w:rPr>
        <w:tab/>
        <w:t>Marketing Director Shri .....................</w:t>
      </w:r>
    </w:p>
    <w:p w:rsidR="000A6315" w:rsidRPr="00196BAF" w:rsidRDefault="000A6315" w:rsidP="00196BAF">
      <w:pPr>
        <w:jc w:val="center"/>
        <w:rPr>
          <w:rFonts w:ascii="Century Gothic" w:hAnsi="Century Gothic" w:cs="Arial"/>
          <w:sz w:val="24"/>
          <w:szCs w:val="24"/>
        </w:rPr>
      </w:pPr>
    </w:p>
    <w:sectPr w:rsidR="000A6315" w:rsidRPr="00196BAF" w:rsidSect="007F7CB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rakash" w:date="2009-02-23T17:56:00Z" w:initials="P">
    <w:p w:rsidR="00000000" w:rsidRDefault="000A6315">
      <w:pPr>
        <w:pStyle w:val="CommentText"/>
      </w:pPr>
      <w:r>
        <w:rPr>
          <w:rStyle w:val="CommentReference"/>
        </w:rPr>
        <w:annotationRef/>
      </w:r>
      <w:r>
        <w:rPr>
          <w:b/>
          <w:bCs/>
          <w:sz w:val="22"/>
        </w:rPr>
        <w:t>Purchase of computer</w:t>
      </w:r>
    </w:p>
  </w:comment>
  <w:comment w:id="2" w:author="Prakash" w:date="2009-02-23T17:57:00Z" w:initials="P">
    <w:p w:rsidR="00000000" w:rsidRDefault="000A6315" w:rsidP="000A6315">
      <w:r>
        <w:rPr>
          <w:rStyle w:val="CommentReference"/>
        </w:rPr>
        <w:annotationRef/>
      </w:r>
      <w:r w:rsidRPr="000A6315">
        <w:rPr>
          <w:rFonts w:ascii="Times New Roman" w:hAnsi="Times New Roman"/>
          <w:b/>
          <w:bCs/>
          <w:szCs w:val="24"/>
        </w:rPr>
        <w:t>Company</w:t>
      </w:r>
      <w:r>
        <w:rPr>
          <w:rFonts w:ascii="Times New Roman" w:hAnsi="Times New Roman"/>
          <w:b/>
          <w:bCs/>
          <w:szCs w:val="24"/>
        </w:rPr>
        <w:t xml:space="preserve"> </w:t>
      </w:r>
      <w:r w:rsidRPr="000A6315">
        <w:rPr>
          <w:rFonts w:ascii="Times New Roman" w:hAnsi="Times New Roman"/>
          <w:b/>
          <w:bCs/>
          <w:szCs w:val="24"/>
        </w:rPr>
        <w:t>request for</w:t>
      </w:r>
      <w:r>
        <w:rPr>
          <w:rFonts w:ascii="Times New Roman" w:hAnsi="Times New Roman"/>
          <w:b/>
          <w:bCs/>
          <w:szCs w:val="24"/>
        </w:rPr>
        <w:t xml:space="preserve"> </w:t>
      </w:r>
      <w:r w:rsidRPr="000A6315">
        <w:rPr>
          <w:rFonts w:ascii="Times New Roman" w:hAnsi="Times New Roman"/>
          <w:b/>
          <w:bCs/>
          <w:szCs w:val="24"/>
        </w:rPr>
        <w:t>maintenance of computers to Alpha and its acceptance</w:t>
      </w:r>
    </w:p>
  </w:comment>
  <w:comment w:id="3" w:author="Prakash" w:date="2009-02-23T17:57:00Z" w:initials="P">
    <w:p w:rsidR="000A6315" w:rsidRPr="000A6315" w:rsidRDefault="000A6315" w:rsidP="000A6315">
      <w:pPr>
        <w:rPr>
          <w:rFonts w:ascii="Times New Roman" w:hAnsi="Times New Roman"/>
          <w:b/>
          <w:bCs/>
          <w:szCs w:val="24"/>
        </w:rPr>
      </w:pPr>
      <w:r>
        <w:rPr>
          <w:rStyle w:val="CommentReference"/>
        </w:rPr>
        <w:annotationRef/>
      </w:r>
      <w:r w:rsidRPr="000A6315">
        <w:rPr>
          <w:rFonts w:ascii="Times New Roman" w:hAnsi="Times New Roman"/>
          <w:b/>
          <w:bCs/>
          <w:szCs w:val="24"/>
        </w:rPr>
        <w:t>Services provided by</w:t>
      </w:r>
    </w:p>
    <w:p w:rsidR="00000000" w:rsidRDefault="000A6315" w:rsidP="000A6315">
      <w:pPr>
        <w:spacing w:after="0" w:line="240" w:lineRule="auto"/>
      </w:pPr>
      <w:r w:rsidRPr="000A6315">
        <w:rPr>
          <w:rFonts w:ascii="Times New Roman" w:hAnsi="Times New Roman"/>
          <w:b/>
          <w:bCs/>
          <w:szCs w:val="24"/>
        </w:rPr>
        <w:t>Alpha</w:t>
      </w:r>
    </w:p>
  </w:comment>
  <w:comment w:id="4" w:author="Prakash" w:date="2009-02-23T17:57:00Z" w:initials="P">
    <w:p w:rsidR="00000000" w:rsidRDefault="000A6315">
      <w:pPr>
        <w:pStyle w:val="CommentText"/>
      </w:pPr>
      <w:r>
        <w:rPr>
          <w:rStyle w:val="CommentReference"/>
        </w:rPr>
        <w:annotationRef/>
      </w:r>
      <w:r>
        <w:rPr>
          <w:b/>
          <w:bCs/>
          <w:sz w:val="22"/>
        </w:rPr>
        <w:t>Preventive maintenance</w:t>
      </w:r>
    </w:p>
  </w:comment>
  <w:comment w:id="5" w:author="Prakash" w:date="2009-02-23T17:58:00Z" w:initials="P">
    <w:p w:rsidR="00000000" w:rsidRDefault="000A6315" w:rsidP="000A6315">
      <w:r>
        <w:rPr>
          <w:rStyle w:val="CommentReference"/>
        </w:rPr>
        <w:annotationRef/>
      </w:r>
      <w:r w:rsidRPr="000A6315">
        <w:rPr>
          <w:rFonts w:ascii="Times New Roman" w:hAnsi="Times New Roman"/>
          <w:b/>
          <w:bCs/>
          <w:szCs w:val="24"/>
        </w:rPr>
        <w:t>Remedial</w:t>
      </w:r>
      <w:r>
        <w:rPr>
          <w:rFonts w:ascii="Times New Roman" w:hAnsi="Times New Roman"/>
          <w:b/>
          <w:bCs/>
          <w:szCs w:val="24"/>
        </w:rPr>
        <w:t xml:space="preserve"> </w:t>
      </w:r>
      <w:r w:rsidRPr="000A6315">
        <w:rPr>
          <w:rFonts w:ascii="Times New Roman" w:hAnsi="Times New Roman"/>
          <w:b/>
          <w:bCs/>
          <w:szCs w:val="24"/>
        </w:rPr>
        <w:t>Maintenance</w:t>
      </w:r>
    </w:p>
  </w:comment>
  <w:comment w:id="6" w:author="Prakash" w:date="2009-02-23T18:01:00Z" w:initials="P">
    <w:p w:rsidR="00000000" w:rsidRDefault="000A6315" w:rsidP="000A6315">
      <w:r>
        <w:rPr>
          <w:rStyle w:val="CommentReference"/>
        </w:rPr>
        <w:annotationRef/>
      </w:r>
      <w:r w:rsidRPr="000A6315">
        <w:rPr>
          <w:rFonts w:ascii="Times New Roman" w:hAnsi="Times New Roman"/>
          <w:b/>
          <w:bCs/>
          <w:szCs w:val="24"/>
        </w:rPr>
        <w:t>Assembly</w:t>
      </w:r>
      <w:r>
        <w:rPr>
          <w:rFonts w:ascii="Times New Roman" w:hAnsi="Times New Roman"/>
          <w:b/>
          <w:bCs/>
          <w:szCs w:val="24"/>
        </w:rPr>
        <w:t xml:space="preserve"> </w:t>
      </w:r>
      <w:r w:rsidRPr="000A6315">
        <w:rPr>
          <w:rFonts w:ascii="Times New Roman" w:hAnsi="Times New Roman"/>
          <w:b/>
          <w:bCs/>
          <w:szCs w:val="24"/>
        </w:rPr>
        <w:t>repair</w:t>
      </w:r>
    </w:p>
  </w:comment>
  <w:comment w:id="7" w:author="Prakash" w:date="2009-02-23T18:08:00Z" w:initials="P">
    <w:p w:rsidR="00000000" w:rsidRDefault="00301E66" w:rsidP="00301E66">
      <w:r>
        <w:rPr>
          <w:rStyle w:val="CommentReference"/>
        </w:rPr>
        <w:annotationRef/>
      </w:r>
      <w:r w:rsidRPr="00301E66">
        <w:rPr>
          <w:rFonts w:ascii="Times New Roman" w:hAnsi="Times New Roman"/>
          <w:b/>
          <w:bCs/>
          <w:szCs w:val="24"/>
        </w:rPr>
        <w:t>Period of</w:t>
      </w:r>
      <w:r>
        <w:rPr>
          <w:rFonts w:ascii="Times New Roman" w:hAnsi="Times New Roman"/>
          <w:b/>
          <w:bCs/>
          <w:szCs w:val="24"/>
        </w:rPr>
        <w:t xml:space="preserve"> </w:t>
      </w:r>
      <w:r w:rsidRPr="00301E66">
        <w:rPr>
          <w:rFonts w:ascii="Times New Roman" w:hAnsi="Times New Roman"/>
          <w:b/>
          <w:bCs/>
          <w:szCs w:val="24"/>
        </w:rPr>
        <w:t>Coverage</w:t>
      </w:r>
    </w:p>
  </w:comment>
  <w:comment w:id="8" w:author="Prakash" w:date="2009-02-23T18:08:00Z" w:initials="P">
    <w:p w:rsidR="00000000" w:rsidRDefault="00301E66" w:rsidP="00301E66">
      <w:r>
        <w:rPr>
          <w:rStyle w:val="CommentReference"/>
        </w:rPr>
        <w:annotationRef/>
      </w:r>
      <w:r w:rsidRPr="00301E66">
        <w:rPr>
          <w:rFonts w:ascii="Times New Roman" w:hAnsi="Times New Roman"/>
          <w:b/>
          <w:bCs/>
          <w:szCs w:val="24"/>
        </w:rPr>
        <w:t>Response</w:t>
      </w:r>
      <w:r>
        <w:rPr>
          <w:rFonts w:ascii="Times New Roman" w:hAnsi="Times New Roman"/>
          <w:b/>
          <w:bCs/>
          <w:szCs w:val="24"/>
        </w:rPr>
        <w:t xml:space="preserve"> </w:t>
      </w:r>
      <w:r w:rsidRPr="00301E66">
        <w:rPr>
          <w:rFonts w:ascii="Times New Roman" w:hAnsi="Times New Roman"/>
          <w:b/>
          <w:bCs/>
          <w:szCs w:val="24"/>
        </w:rPr>
        <w:t>time</w:t>
      </w:r>
    </w:p>
  </w:comment>
  <w:comment w:id="9" w:author="Prakash" w:date="2009-02-23T18:09:00Z" w:initials="P">
    <w:p w:rsidR="00000000" w:rsidRDefault="00301E66" w:rsidP="00301E66">
      <w:r>
        <w:rPr>
          <w:rStyle w:val="CommentReference"/>
        </w:rPr>
        <w:annotationRef/>
      </w:r>
      <w:r w:rsidRPr="00301E66">
        <w:rPr>
          <w:rFonts w:ascii="Times New Roman" w:hAnsi="Times New Roman"/>
          <w:b/>
          <w:bCs/>
          <w:szCs w:val="24"/>
        </w:rPr>
        <w:t>Conditions</w:t>
      </w:r>
      <w:r>
        <w:rPr>
          <w:rFonts w:ascii="Times New Roman" w:hAnsi="Times New Roman"/>
          <w:b/>
          <w:bCs/>
          <w:szCs w:val="24"/>
        </w:rPr>
        <w:t xml:space="preserve"> </w:t>
      </w:r>
      <w:r w:rsidRPr="00301E66">
        <w:rPr>
          <w:rFonts w:ascii="Times New Roman" w:hAnsi="Times New Roman"/>
          <w:b/>
          <w:bCs/>
          <w:szCs w:val="24"/>
        </w:rPr>
        <w:t>of service</w:t>
      </w:r>
    </w:p>
  </w:comment>
  <w:comment w:id="10" w:author="Prakash" w:date="2009-02-23T18:10:00Z" w:initials="P">
    <w:p w:rsidR="00000000" w:rsidRDefault="00301E66" w:rsidP="00301E66">
      <w:r>
        <w:rPr>
          <w:rStyle w:val="CommentReference"/>
        </w:rPr>
        <w:annotationRef/>
      </w:r>
      <w:r w:rsidRPr="00301E66">
        <w:rPr>
          <w:rFonts w:ascii="Times New Roman" w:hAnsi="Times New Roman"/>
          <w:b/>
          <w:bCs/>
          <w:szCs w:val="24"/>
        </w:rPr>
        <w:t>Modifications</w:t>
      </w:r>
      <w:r>
        <w:rPr>
          <w:rFonts w:ascii="Times New Roman" w:hAnsi="Times New Roman"/>
          <w:b/>
          <w:bCs/>
          <w:szCs w:val="24"/>
        </w:rPr>
        <w:t xml:space="preserve"> to products</w:t>
      </w:r>
    </w:p>
  </w:comment>
  <w:comment w:id="11" w:author="Prakash" w:date="2009-02-23T18:10:00Z" w:initials="P">
    <w:p w:rsidR="00000000" w:rsidRDefault="00301E66" w:rsidP="00301E66">
      <w:r>
        <w:rPr>
          <w:rStyle w:val="CommentReference"/>
        </w:rPr>
        <w:annotationRef/>
      </w:r>
      <w:r w:rsidRPr="00301E66">
        <w:rPr>
          <w:rFonts w:ascii="Times New Roman" w:hAnsi="Times New Roman"/>
          <w:b/>
          <w:bCs/>
          <w:szCs w:val="24"/>
        </w:rPr>
        <w:t>Relocation</w:t>
      </w:r>
      <w:r>
        <w:rPr>
          <w:rFonts w:ascii="Times New Roman" w:hAnsi="Times New Roman"/>
          <w:b/>
          <w:bCs/>
          <w:szCs w:val="24"/>
        </w:rPr>
        <w:t xml:space="preserve"> </w:t>
      </w:r>
      <w:r w:rsidRPr="00301E66">
        <w:rPr>
          <w:rFonts w:ascii="Times New Roman" w:hAnsi="Times New Roman"/>
          <w:b/>
          <w:bCs/>
          <w:szCs w:val="24"/>
        </w:rPr>
        <w:t>of products</w:t>
      </w:r>
    </w:p>
  </w:comment>
  <w:comment w:id="12" w:author="Prakash" w:date="2009-02-23T18:10:00Z" w:initials="P">
    <w:p w:rsidR="00000000" w:rsidRDefault="00301E66">
      <w:pPr>
        <w:pStyle w:val="CommentText"/>
      </w:pPr>
      <w:r>
        <w:rPr>
          <w:rStyle w:val="CommentReference"/>
        </w:rPr>
        <w:annotationRef/>
      </w:r>
      <w:r>
        <w:rPr>
          <w:b/>
          <w:bCs/>
          <w:sz w:val="22"/>
        </w:rPr>
        <w:t>Exclusions</w:t>
      </w:r>
    </w:p>
  </w:comment>
  <w:comment w:id="13" w:author="Prakash" w:date="2009-02-23T18:11:00Z" w:initials="P">
    <w:p w:rsidR="00000000" w:rsidRDefault="00301E66">
      <w:pPr>
        <w:pStyle w:val="CommentText"/>
      </w:pPr>
      <w:r>
        <w:rPr>
          <w:rStyle w:val="CommentReference"/>
        </w:rPr>
        <w:annotationRef/>
      </w:r>
      <w:r>
        <w:rPr>
          <w:b/>
          <w:bCs/>
          <w:sz w:val="22"/>
        </w:rPr>
        <w:t>Term of the agreement</w:t>
      </w:r>
    </w:p>
  </w:comment>
  <w:comment w:id="14" w:author="Prakash" w:date="2009-02-23T18:11:00Z" w:initials="P">
    <w:p w:rsidR="00000000" w:rsidRDefault="00301E66" w:rsidP="00301E66">
      <w:r>
        <w:rPr>
          <w:rStyle w:val="CommentReference"/>
        </w:rPr>
        <w:annotationRef/>
      </w:r>
      <w:r w:rsidRPr="00301E66">
        <w:rPr>
          <w:rFonts w:ascii="Times New Roman" w:hAnsi="Times New Roman"/>
          <w:b/>
          <w:bCs/>
          <w:szCs w:val="24"/>
        </w:rPr>
        <w:t>Charges</w:t>
      </w:r>
      <w:r>
        <w:rPr>
          <w:rFonts w:ascii="Times New Roman" w:hAnsi="Times New Roman"/>
          <w:b/>
          <w:bCs/>
          <w:szCs w:val="24"/>
        </w:rPr>
        <w:t xml:space="preserve"> </w:t>
      </w:r>
      <w:r w:rsidRPr="00301E66">
        <w:rPr>
          <w:rFonts w:ascii="Times New Roman" w:hAnsi="Times New Roman"/>
          <w:b/>
          <w:bCs/>
          <w:szCs w:val="24"/>
        </w:rPr>
        <w:t>payable by the company</w:t>
      </w:r>
    </w:p>
  </w:comment>
  <w:comment w:id="15" w:author="Prakash" w:date="2009-02-23T18:11:00Z" w:initials="P">
    <w:p w:rsidR="00000000" w:rsidRDefault="00301E66">
      <w:pPr>
        <w:pStyle w:val="CommentText"/>
      </w:pPr>
      <w:r>
        <w:rPr>
          <w:rStyle w:val="CommentReference"/>
        </w:rPr>
        <w:annotationRef/>
      </w:r>
      <w:r>
        <w:rPr>
          <w:b/>
          <w:bCs/>
          <w:sz w:val="22"/>
        </w:rPr>
        <w:t>Submission of invoice by Alpha</w:t>
      </w:r>
    </w:p>
  </w:comment>
  <w:comment w:id="16" w:author="Prakash" w:date="2009-02-23T18:11:00Z" w:initials="P">
    <w:p w:rsidR="00000000" w:rsidRDefault="00301E66">
      <w:pPr>
        <w:pStyle w:val="CommentText"/>
      </w:pPr>
      <w:r>
        <w:rPr>
          <w:rStyle w:val="CommentReference"/>
        </w:rPr>
        <w:annotationRef/>
      </w:r>
      <w:r>
        <w:rPr>
          <w:b/>
          <w:bCs/>
          <w:sz w:val="22"/>
        </w:rPr>
        <w:t>Assignment or transfer not allowed</w:t>
      </w:r>
    </w:p>
  </w:comment>
  <w:comment w:id="17" w:author="Prakash" w:date="2009-02-23T18:12:00Z" w:initials="P">
    <w:p w:rsidR="00000000" w:rsidRDefault="00301E66">
      <w:pPr>
        <w:pStyle w:val="CommentText"/>
      </w:pPr>
      <w:r>
        <w:rPr>
          <w:rStyle w:val="CommentReference"/>
        </w:rPr>
        <w:annotationRef/>
      </w:r>
      <w:r>
        <w:rPr>
          <w:b/>
          <w:bCs/>
          <w:sz w:val="22"/>
        </w:rPr>
        <w:t>Withholding of services in certain circumstances</w:t>
      </w:r>
    </w:p>
  </w:comment>
  <w:comment w:id="18" w:author="Prakash" w:date="2009-02-23T18:12:00Z" w:initials="P">
    <w:p w:rsidR="00000000" w:rsidRDefault="00301E66">
      <w:pPr>
        <w:pStyle w:val="CommentText"/>
      </w:pPr>
      <w:r>
        <w:rPr>
          <w:rStyle w:val="CommentReference"/>
        </w:rPr>
        <w:annotationRef/>
      </w:r>
      <w:r>
        <w:rPr>
          <w:b/>
          <w:bCs/>
          <w:sz w:val="22"/>
        </w:rPr>
        <w:t>Cancellation of agreement in bankruptcy, etc. of the company</w:t>
      </w:r>
    </w:p>
  </w:comment>
  <w:comment w:id="19" w:author="Prakash" w:date="2009-02-23T18:12:00Z" w:initials="P">
    <w:p w:rsidR="00000000" w:rsidRDefault="00301E66">
      <w:pPr>
        <w:pStyle w:val="CommentText"/>
      </w:pPr>
      <w:r>
        <w:rPr>
          <w:rStyle w:val="CommentReference"/>
        </w:rPr>
        <w:annotationRef/>
      </w:r>
      <w:r>
        <w:rPr>
          <w:b/>
          <w:bCs/>
          <w:sz w:val="22"/>
        </w:rPr>
        <w:t>Alpha's failure not to be deemed waiver or forfeiture of rights</w:t>
      </w:r>
    </w:p>
  </w:comment>
  <w:comment w:id="20" w:author="Prakash" w:date="2009-02-23T18:12:00Z" w:initials="P">
    <w:p w:rsidR="00000000" w:rsidRDefault="00301E66">
      <w:pPr>
        <w:pStyle w:val="CommentText"/>
      </w:pPr>
      <w:r>
        <w:rPr>
          <w:rStyle w:val="CommentReference"/>
        </w:rPr>
        <w:annotationRef/>
      </w:r>
      <w:r>
        <w:rPr>
          <w:b/>
          <w:bCs/>
          <w:sz w:val="22"/>
        </w:rPr>
        <w:t>Service of notice</w:t>
      </w:r>
    </w:p>
  </w:comment>
  <w:comment w:id="21" w:author="Prakash" w:date="2009-02-23T18:13:00Z" w:initials="P">
    <w:p w:rsidR="00000000" w:rsidRDefault="00301E66">
      <w:pPr>
        <w:pStyle w:val="CommentText"/>
      </w:pPr>
      <w:r>
        <w:rPr>
          <w:rStyle w:val="CommentReference"/>
        </w:rPr>
        <w:annotationRef/>
      </w:r>
      <w:r>
        <w:rPr>
          <w:b/>
          <w:bCs/>
          <w:sz w:val="22"/>
        </w:rPr>
        <w:t>Settlement of disputes between the parties</w:t>
      </w:r>
    </w:p>
  </w:comment>
  <w:comment w:id="22" w:author="Prakash" w:date="2009-02-23T18:13:00Z" w:initials="P">
    <w:p w:rsidR="00000000" w:rsidRDefault="00301E66" w:rsidP="00301E66">
      <w:r>
        <w:rPr>
          <w:rStyle w:val="CommentReference"/>
        </w:rPr>
        <w:annotationRef/>
      </w:r>
      <w:r w:rsidRPr="00301E66">
        <w:rPr>
          <w:rFonts w:ascii="Times New Roman" w:hAnsi="Times New Roman"/>
          <w:b/>
          <w:bCs/>
          <w:szCs w:val="24"/>
        </w:rPr>
        <w:t>Agreement</w:t>
      </w:r>
      <w:r>
        <w:rPr>
          <w:rFonts w:ascii="Times New Roman" w:hAnsi="Times New Roman"/>
          <w:b/>
          <w:bCs/>
          <w:szCs w:val="24"/>
        </w:rPr>
        <w:t xml:space="preserve"> </w:t>
      </w:r>
      <w:r w:rsidRPr="00301E66">
        <w:rPr>
          <w:rFonts w:ascii="Times New Roman" w:hAnsi="Times New Roman"/>
          <w:b/>
          <w:bCs/>
          <w:szCs w:val="24"/>
        </w:rPr>
        <w:t>to be executed in duplicate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6FF5"/>
    <w:rsid w:val="000A6315"/>
    <w:rsid w:val="0015288A"/>
    <w:rsid w:val="00196BAF"/>
    <w:rsid w:val="00301E66"/>
    <w:rsid w:val="00491B68"/>
    <w:rsid w:val="004C4ED0"/>
    <w:rsid w:val="007F7CBF"/>
    <w:rsid w:val="00927DA6"/>
    <w:rsid w:val="00C326C6"/>
    <w:rsid w:val="00D56FF5"/>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A6315"/>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0A631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A6315"/>
    <w:rPr>
      <w:rFonts w:cs="Times New Roman"/>
      <w:sz w:val="16"/>
      <w:szCs w:val="16"/>
    </w:rPr>
  </w:style>
  <w:style w:type="paragraph" w:styleId="CommentText">
    <w:name w:val="annotation text"/>
    <w:basedOn w:val="Normal"/>
    <w:link w:val="CommentTextChar"/>
    <w:uiPriority w:val="99"/>
    <w:semiHidden/>
    <w:unhideWhenUsed/>
    <w:rsid w:val="000A63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A6315"/>
    <w:rPr>
      <w:rFonts w:cs="Times New Roman"/>
      <w:sz w:val="20"/>
      <w:szCs w:val="20"/>
    </w:rPr>
  </w:style>
  <w:style w:type="paragraph" w:styleId="CommentSubject">
    <w:name w:val="annotation subject"/>
    <w:basedOn w:val="CommentText"/>
    <w:next w:val="CommentText"/>
    <w:link w:val="CommentSubjectChar"/>
    <w:uiPriority w:val="99"/>
    <w:semiHidden/>
    <w:unhideWhenUsed/>
    <w:rsid w:val="000A6315"/>
    <w:rPr>
      <w:b/>
      <w:bCs/>
    </w:rPr>
  </w:style>
  <w:style w:type="character" w:customStyle="1" w:styleId="CommentSubjectChar">
    <w:name w:val="Comment Subject Char"/>
    <w:basedOn w:val="CommentTextChar"/>
    <w:link w:val="CommentSubject"/>
    <w:uiPriority w:val="99"/>
    <w:semiHidden/>
    <w:locked/>
    <w:rsid w:val="000A6315"/>
    <w:rPr>
      <w:b/>
      <w:bCs/>
    </w:rPr>
  </w:style>
  <w:style w:type="paragraph" w:styleId="BalloonText">
    <w:name w:val="Balloon Text"/>
    <w:basedOn w:val="Normal"/>
    <w:link w:val="BalloonTextChar"/>
    <w:uiPriority w:val="99"/>
    <w:semiHidden/>
    <w:unhideWhenUsed/>
    <w:rsid w:val="000A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COMPANY%20AND%20THE%20CONTRACTORS%20FOR%20THE%20MAINTENANCE%20OF%20COMPUTERS%20FOR%20A%20FIXED%20PERI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COMPANY AND THE CONTRACTORS FOR THE MAINTENANCE OF COMPUTERS FOR A FIXED PERIOD</Template>
  <TotalTime>0</TotalTime>
  <Pages>6</Pages>
  <Words>1856</Words>
  <Characters>10032</Characters>
  <Application>Microsoft Office Word</Application>
  <DocSecurity>0</DocSecurity>
  <Lines>83</Lines>
  <Paragraphs>23</Paragraphs>
  <ScaleCrop>false</ScaleCrop>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2024-06-10T13:34:00Z</dcterms:created>
  <dcterms:modified xsi:type="dcterms:W3CDTF">2024-06-10T13:34:00Z</dcterms:modified>
</cp:coreProperties>
</file>